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BBBAB" w14:textId="77777777" w:rsidR="00283B4C" w:rsidRDefault="00283B4C">
      <w:pPr>
        <w:spacing w:after="0" w:line="240" w:lineRule="auto"/>
        <w:jc w:val="center"/>
        <w:rPr>
          <w:rFonts w:ascii="Garamond" w:hAnsi="Garamond" w:cs="Arial"/>
          <w:b/>
          <w:sz w:val="48"/>
          <w:szCs w:val="48"/>
        </w:rPr>
      </w:pPr>
      <w:bookmarkStart w:id="0" w:name="_GoBack"/>
      <w:bookmarkEnd w:id="0"/>
    </w:p>
    <w:p w14:paraId="7C0B9158" w14:textId="77777777" w:rsidR="00283B4C" w:rsidRDefault="009F323C">
      <w:pPr>
        <w:spacing w:after="0" w:line="240" w:lineRule="auto"/>
        <w:jc w:val="center"/>
        <w:rPr>
          <w:rFonts w:ascii="Garamond" w:hAnsi="Garamond" w:cs="Arial"/>
          <w:b/>
          <w:sz w:val="48"/>
          <w:szCs w:val="48"/>
        </w:rPr>
      </w:pPr>
      <w:r>
        <w:rPr>
          <w:rFonts w:ascii="Garamond" w:hAnsi="Garamond" w:cs="Arial"/>
          <w:b/>
          <w:sz w:val="48"/>
          <w:szCs w:val="48"/>
        </w:rPr>
        <w:t>Eötvös Loránd Tudományegyetem</w:t>
      </w:r>
    </w:p>
    <w:p w14:paraId="62D3E869" w14:textId="77777777" w:rsidR="00283B4C" w:rsidRDefault="00283B4C">
      <w:pPr>
        <w:spacing w:after="0" w:line="360" w:lineRule="auto"/>
        <w:rPr>
          <w:rFonts w:ascii="Garamond" w:hAnsi="Garamond" w:cs="Garamond"/>
          <w:b/>
          <w:bCs/>
          <w:sz w:val="24"/>
          <w:szCs w:val="20"/>
        </w:rPr>
      </w:pPr>
    </w:p>
    <w:p w14:paraId="7687DF54" w14:textId="77777777" w:rsidR="00283B4C" w:rsidRDefault="00283B4C">
      <w:pPr>
        <w:spacing w:after="0" w:line="360" w:lineRule="auto"/>
        <w:rPr>
          <w:rFonts w:ascii="Garamond" w:hAnsi="Garamond" w:cs="Garamond"/>
          <w:b/>
          <w:bCs/>
          <w:sz w:val="24"/>
          <w:szCs w:val="20"/>
        </w:rPr>
      </w:pPr>
    </w:p>
    <w:p w14:paraId="558F9BE4" w14:textId="77777777" w:rsidR="00283B4C" w:rsidRDefault="00283B4C">
      <w:pPr>
        <w:spacing w:after="0" w:line="360" w:lineRule="auto"/>
        <w:rPr>
          <w:rFonts w:ascii="Garamond" w:hAnsi="Garamond" w:cs="Garamond"/>
          <w:b/>
          <w:bCs/>
          <w:sz w:val="24"/>
          <w:szCs w:val="20"/>
        </w:rPr>
      </w:pPr>
    </w:p>
    <w:p w14:paraId="015C55C5" w14:textId="77777777" w:rsidR="00283B4C" w:rsidRDefault="00283B4C">
      <w:pPr>
        <w:spacing w:after="0" w:line="360" w:lineRule="auto"/>
        <w:rPr>
          <w:rFonts w:ascii="Garamond" w:hAnsi="Garamond" w:cs="Garamond"/>
          <w:b/>
          <w:bCs/>
          <w:sz w:val="24"/>
          <w:szCs w:val="20"/>
        </w:rPr>
      </w:pPr>
    </w:p>
    <w:p w14:paraId="4E53152C" w14:textId="77777777" w:rsidR="00283B4C" w:rsidRDefault="00283B4C">
      <w:pPr>
        <w:spacing w:after="0" w:line="360" w:lineRule="auto"/>
        <w:rPr>
          <w:rFonts w:ascii="Garamond" w:hAnsi="Garamond" w:cs="Garamond"/>
          <w:b/>
          <w:bCs/>
          <w:sz w:val="24"/>
          <w:szCs w:val="20"/>
        </w:rPr>
      </w:pPr>
    </w:p>
    <w:p w14:paraId="64601213" w14:textId="77777777" w:rsidR="00283B4C" w:rsidRDefault="00283B4C">
      <w:pPr>
        <w:spacing w:after="0" w:line="360" w:lineRule="auto"/>
        <w:rPr>
          <w:rFonts w:ascii="Garamond" w:hAnsi="Garamond" w:cs="Garamond"/>
          <w:b/>
          <w:bCs/>
          <w:sz w:val="24"/>
          <w:szCs w:val="20"/>
        </w:rPr>
      </w:pPr>
    </w:p>
    <w:p w14:paraId="54A24715" w14:textId="77777777" w:rsidR="00283B4C" w:rsidRDefault="009F323C">
      <w:pPr>
        <w:spacing w:after="0" w:line="360" w:lineRule="auto"/>
        <w:jc w:val="center"/>
        <w:rPr>
          <w:rFonts w:ascii="Garamond" w:hAnsi="Garamond"/>
          <w:b/>
          <w:sz w:val="50"/>
          <w:szCs w:val="20"/>
        </w:rPr>
      </w:pPr>
      <w:r>
        <w:rPr>
          <w:rFonts w:ascii="Garamond" w:hAnsi="Garamond"/>
          <w:b/>
          <w:sz w:val="50"/>
          <w:szCs w:val="20"/>
        </w:rPr>
        <w:t>MINŐSÉGÜGYI KÉZIKÖNYV</w:t>
      </w:r>
    </w:p>
    <w:p w14:paraId="708DC4D8" w14:textId="77777777" w:rsidR="00283B4C" w:rsidRDefault="00283B4C">
      <w:pPr>
        <w:spacing w:before="60" w:after="60" w:line="360" w:lineRule="auto"/>
        <w:rPr>
          <w:rFonts w:ascii="Garamond" w:hAnsi="Garamond"/>
        </w:rPr>
      </w:pPr>
    </w:p>
    <w:p w14:paraId="09C598F8" w14:textId="77777777" w:rsidR="00283B4C" w:rsidRDefault="009F323C">
      <w:pPr>
        <w:spacing w:before="60" w:after="60" w:line="360" w:lineRule="auto"/>
        <w:rPr>
          <w:rFonts w:ascii="Garamond" w:hAnsi="Garamond"/>
        </w:rPr>
      </w:pPr>
      <w:r>
        <w:rPr>
          <w:rFonts w:ascii="Garamond" w:hAnsi="Garamond"/>
          <w:noProof/>
          <w:lang w:eastAsia="hu-HU"/>
        </w:rPr>
        <w:drawing>
          <wp:anchor distT="0" distB="0" distL="114300" distR="114300" simplePos="0" relativeHeight="2" behindDoc="0" locked="0" layoutInCell="1" allowOverlap="1" wp14:anchorId="219F9A3A" wp14:editId="02EC7499">
            <wp:simplePos x="0" y="0"/>
            <wp:positionH relativeFrom="column">
              <wp:posOffset>2087880</wp:posOffset>
            </wp:positionH>
            <wp:positionV relativeFrom="paragraph">
              <wp:posOffset>266700</wp:posOffset>
            </wp:positionV>
            <wp:extent cx="1737995" cy="1800225"/>
            <wp:effectExtent l="0" t="0" r="0" b="0"/>
            <wp:wrapSquare wrapText="bothSides"/>
            <wp:docPr id="1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3" descr="cim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8A175D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58AF509B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58B43408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143CFC10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029EAD89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1C740B55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2AE375F4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7330D35A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33290900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484B0EA8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027E0BB7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3894264D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268E2202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35BB5C87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p w14:paraId="6FD96A8D" w14:textId="77777777" w:rsidR="00283B4C" w:rsidRDefault="00283B4C">
      <w:pPr>
        <w:spacing w:before="60" w:after="60" w:line="360" w:lineRule="auto"/>
        <w:rPr>
          <w:rFonts w:ascii="Garamond" w:hAnsi="Garamond"/>
          <w:lang w:eastAsia="hu-HU"/>
        </w:rPr>
      </w:pPr>
    </w:p>
    <w:tbl>
      <w:tblPr>
        <w:tblW w:w="891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805"/>
        <w:gridCol w:w="3056"/>
        <w:gridCol w:w="3056"/>
      </w:tblGrid>
      <w:tr w:rsidR="00283B4C" w14:paraId="4E67FB13" w14:textId="77777777">
        <w:trPr>
          <w:trHeight w:val="927"/>
          <w:jc w:val="center"/>
        </w:trPr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2D99651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Készítette:</w:t>
            </w:r>
          </w:p>
          <w:p w14:paraId="706854E6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Rektori Kabinet Minőségügyi Iroda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D8DF397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Jóváhagyta:</w:t>
            </w:r>
          </w:p>
          <w:p w14:paraId="79C6D852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A Szenátus …. határozata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C65B45A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Kiadta:</w:t>
            </w:r>
          </w:p>
          <w:p w14:paraId="44C4D68F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Dr. Mezey Barna rektor</w:t>
            </w:r>
          </w:p>
        </w:tc>
      </w:tr>
      <w:tr w:rsidR="00283B4C" w14:paraId="120A62E3" w14:textId="77777777">
        <w:trPr>
          <w:trHeight w:val="700"/>
          <w:jc w:val="center"/>
        </w:trPr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617DA8D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Verzió/kiadás dátuma: 1/2016……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C28141C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Hozzáférés módja:</w:t>
            </w:r>
          </w:p>
          <w:p w14:paraId="08985B8E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nyilvános</w:t>
            </w:r>
          </w:p>
        </w:tc>
        <w:tc>
          <w:tcPr>
            <w:tcW w:w="3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7FD00D8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 xml:space="preserve">Oldalak száma: </w:t>
            </w:r>
          </w:p>
          <w:p w14:paraId="20164965" w14:textId="77777777" w:rsidR="00283B4C" w:rsidRDefault="009F323C">
            <w:pPr>
              <w:tabs>
                <w:tab w:val="left" w:pos="1296"/>
              </w:tabs>
              <w:spacing w:after="0" w:line="240" w:lineRule="atLeast"/>
              <w:jc w:val="left"/>
              <w:rPr>
                <w:rFonts w:ascii="Garamond" w:hAnsi="Garamond"/>
                <w:sz w:val="24"/>
                <w:szCs w:val="20"/>
              </w:rPr>
            </w:pPr>
            <w:r>
              <w:rPr>
                <w:rFonts w:ascii="Garamond" w:hAnsi="Garamond"/>
                <w:sz w:val="24"/>
                <w:szCs w:val="20"/>
              </w:rPr>
              <w:t>64</w:t>
            </w:r>
          </w:p>
        </w:tc>
      </w:tr>
    </w:tbl>
    <w:p w14:paraId="338064F9" w14:textId="77777777" w:rsidR="00283B4C" w:rsidRDefault="009F323C">
      <w:pPr>
        <w:pStyle w:val="Hivatkozsjegyzk-fej"/>
        <w:jc w:val="center"/>
      </w:pPr>
      <w:r>
        <w:rPr>
          <w:rFonts w:ascii="Garamond" w:hAnsi="Garamond"/>
          <w:color w:val="00000A"/>
        </w:rPr>
        <w:lastRenderedPageBreak/>
        <w:t>Tartalomjegyzék</w:t>
      </w:r>
    </w:p>
    <w:p w14:paraId="5FAE7B5F" w14:textId="77777777" w:rsidR="00283B4C" w:rsidRDefault="009F323C">
      <w:pPr>
        <w:pStyle w:val="TJ1"/>
      </w:pPr>
      <w:r>
        <w:fldChar w:fldCharType="begin"/>
      </w:r>
      <w:r>
        <w:instrText>TOC \o "1-3" \h</w:instrText>
      </w:r>
      <w:r>
        <w:fldChar w:fldCharType="separate"/>
      </w:r>
      <w:hyperlink w:anchor="_Toc462994075">
        <w:r>
          <w:rPr>
            <w:rStyle w:val="IndexLink"/>
            <w:rFonts w:ascii="Garamond" w:hAnsi="Garamond"/>
          </w:rPr>
          <w:t>Preambulum</w:t>
        </w:r>
      </w:hyperlink>
      <w:hyperlink w:anchor="_Toc462994075">
        <w:r>
          <w:rPr>
            <w:webHidden/>
          </w:rPr>
          <w:fldChar w:fldCharType="begin"/>
        </w:r>
        <w:r>
          <w:rPr>
            <w:webHidden/>
          </w:rPr>
          <w:instrText>PAGEREF _Toc462994075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4</w:t>
        </w:r>
        <w:r>
          <w:rPr>
            <w:webHidden/>
          </w:rPr>
          <w:fldChar w:fldCharType="end"/>
        </w:r>
      </w:hyperlink>
    </w:p>
    <w:p w14:paraId="43BFE053" w14:textId="77777777" w:rsidR="00283B4C" w:rsidRDefault="009F323C">
      <w:pPr>
        <w:pStyle w:val="TJ1"/>
      </w:pPr>
      <w:hyperlink w:anchor="_Toc462994076">
        <w:r>
          <w:rPr>
            <w:rStyle w:val="IndexLink"/>
            <w:rFonts w:ascii="Garamond" w:hAnsi="Garamond"/>
          </w:rPr>
          <w:t>1.</w:t>
        </w:r>
      </w:hyperlink>
      <w:hyperlink w:anchor="_Toc462994076">
        <w:r>
          <w:rPr>
            <w:webHidden/>
          </w:rPr>
          <w:fldChar w:fldCharType="begin"/>
        </w:r>
        <w:r>
          <w:rPr>
            <w:webHidden/>
          </w:rPr>
          <w:instrText>PAGEREF _Toc462994076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76">
        <w:r>
          <w:rPr>
            <w:webHidden/>
          </w:rPr>
          <w:fldChar w:fldCharType="begin"/>
        </w:r>
        <w:r>
          <w:rPr>
            <w:webHidden/>
          </w:rPr>
          <w:instrText>PAGEREF _Toc462994076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Minőségpolitika</w:t>
        </w:r>
        <w:r>
          <w:rPr>
            <w:webHidden/>
          </w:rPr>
          <w:fldChar w:fldCharType="end"/>
        </w:r>
      </w:hyperlink>
      <w:hyperlink w:anchor="_Toc462994076">
        <w:r>
          <w:rPr>
            <w:webHidden/>
          </w:rPr>
          <w:fldChar w:fldCharType="begin"/>
        </w:r>
        <w:r>
          <w:rPr>
            <w:webHidden/>
          </w:rPr>
          <w:instrText>PAGEREF _Toc462994076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5</w:t>
        </w:r>
        <w:r>
          <w:rPr>
            <w:webHidden/>
          </w:rPr>
          <w:fldChar w:fldCharType="end"/>
        </w:r>
      </w:hyperlink>
    </w:p>
    <w:p w14:paraId="330DB0D0" w14:textId="77777777" w:rsidR="00283B4C" w:rsidRDefault="009F323C">
      <w:pPr>
        <w:pStyle w:val="TJ1"/>
      </w:pPr>
      <w:hyperlink w:anchor="_Toc462994077">
        <w:r>
          <w:rPr>
            <w:rStyle w:val="IndexLink"/>
            <w:rFonts w:ascii="Garamond" w:hAnsi="Garamond"/>
          </w:rPr>
          <w:t>2.</w:t>
        </w:r>
      </w:hyperlink>
      <w:hyperlink w:anchor="_Toc462994077">
        <w:r>
          <w:rPr>
            <w:webHidden/>
          </w:rPr>
          <w:fldChar w:fldCharType="begin"/>
        </w:r>
        <w:r>
          <w:rPr>
            <w:webHidden/>
          </w:rPr>
          <w:instrText>PAGEREF _Toc462994077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77">
        <w:r>
          <w:rPr>
            <w:webHidden/>
          </w:rPr>
          <w:fldChar w:fldCharType="begin"/>
        </w:r>
        <w:r>
          <w:rPr>
            <w:webHidden/>
          </w:rPr>
          <w:instrText>PAGEREF _Toc462994077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Minőségügyi Kézikönyv célja és hat</w:t>
        </w:r>
        <w:r>
          <w:rPr>
            <w:rStyle w:val="IndexLink"/>
            <w:rFonts w:ascii="Garamond" w:hAnsi="Garamond"/>
          </w:rPr>
          <w:t>álya</w:t>
        </w:r>
        <w:r>
          <w:rPr>
            <w:webHidden/>
          </w:rPr>
          <w:fldChar w:fldCharType="end"/>
        </w:r>
      </w:hyperlink>
      <w:hyperlink w:anchor="_Toc462994077">
        <w:r>
          <w:rPr>
            <w:webHidden/>
          </w:rPr>
          <w:fldChar w:fldCharType="begin"/>
        </w:r>
        <w:r>
          <w:rPr>
            <w:webHidden/>
          </w:rPr>
          <w:instrText>PAGEREF _Toc462994077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6</w:t>
        </w:r>
        <w:r>
          <w:rPr>
            <w:webHidden/>
          </w:rPr>
          <w:fldChar w:fldCharType="end"/>
        </w:r>
      </w:hyperlink>
    </w:p>
    <w:p w14:paraId="2F44DB2E" w14:textId="77777777" w:rsidR="00283B4C" w:rsidRDefault="009F323C">
      <w:pPr>
        <w:pStyle w:val="TJ1"/>
      </w:pPr>
      <w:hyperlink w:anchor="_Toc462994078">
        <w:r>
          <w:rPr>
            <w:rStyle w:val="IndexLink"/>
            <w:rFonts w:ascii="Garamond" w:hAnsi="Garamond"/>
          </w:rPr>
          <w:t>3.</w:t>
        </w:r>
      </w:hyperlink>
      <w:hyperlink w:anchor="_Toc462994078">
        <w:r>
          <w:rPr>
            <w:webHidden/>
          </w:rPr>
          <w:fldChar w:fldCharType="begin"/>
        </w:r>
        <w:r>
          <w:rPr>
            <w:webHidden/>
          </w:rPr>
          <w:instrText>PAGEREF _Toc462994078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78">
        <w:r>
          <w:rPr>
            <w:webHidden/>
          </w:rPr>
          <w:fldChar w:fldCharType="begin"/>
        </w:r>
        <w:r>
          <w:rPr>
            <w:webHidden/>
          </w:rPr>
          <w:instrText>PAGEREF _Toc462994078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ELTE bemutatása</w:t>
        </w:r>
        <w:r>
          <w:rPr>
            <w:webHidden/>
          </w:rPr>
          <w:fldChar w:fldCharType="end"/>
        </w:r>
      </w:hyperlink>
      <w:hyperlink w:anchor="_Toc462994078">
        <w:r>
          <w:rPr>
            <w:webHidden/>
          </w:rPr>
          <w:fldChar w:fldCharType="begin"/>
        </w:r>
        <w:r>
          <w:rPr>
            <w:webHidden/>
          </w:rPr>
          <w:instrText>PAGEREF _Toc462994078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7</w:t>
        </w:r>
        <w:r>
          <w:rPr>
            <w:webHidden/>
          </w:rPr>
          <w:fldChar w:fldCharType="end"/>
        </w:r>
      </w:hyperlink>
    </w:p>
    <w:p w14:paraId="7F992F5A" w14:textId="77777777" w:rsidR="00283B4C" w:rsidRDefault="009F323C">
      <w:pPr>
        <w:pStyle w:val="TJ1"/>
      </w:pPr>
      <w:hyperlink w:anchor="_Toc462994079">
        <w:r>
          <w:rPr>
            <w:rStyle w:val="IndexLink"/>
            <w:rFonts w:ascii="Garamond" w:hAnsi="Garamond"/>
          </w:rPr>
          <w:t>4.</w:t>
        </w:r>
      </w:hyperlink>
      <w:hyperlink w:anchor="_Toc462994079">
        <w:r>
          <w:rPr>
            <w:webHidden/>
          </w:rPr>
          <w:fldChar w:fldCharType="begin"/>
        </w:r>
        <w:r>
          <w:rPr>
            <w:webHidden/>
          </w:rPr>
          <w:instrText>PAGEREF _Toc462994079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79">
        <w:r>
          <w:rPr>
            <w:webHidden/>
          </w:rPr>
          <w:fldChar w:fldCharType="begin"/>
        </w:r>
        <w:r>
          <w:rPr>
            <w:webHidden/>
          </w:rPr>
          <w:instrText>PAGEREF _Toc462994079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ELTE küldetésnyilatkozata és stratégiai rendszere</w:t>
        </w:r>
        <w:r>
          <w:rPr>
            <w:webHidden/>
          </w:rPr>
          <w:fldChar w:fldCharType="end"/>
        </w:r>
      </w:hyperlink>
      <w:hyperlink w:anchor="_Toc462994079">
        <w:r>
          <w:rPr>
            <w:webHidden/>
          </w:rPr>
          <w:fldChar w:fldCharType="begin"/>
        </w:r>
        <w:r>
          <w:rPr>
            <w:webHidden/>
          </w:rPr>
          <w:instrText>PAGEREF _Toc462994079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10</w:t>
        </w:r>
        <w:r>
          <w:rPr>
            <w:webHidden/>
          </w:rPr>
          <w:fldChar w:fldCharType="end"/>
        </w:r>
      </w:hyperlink>
    </w:p>
    <w:p w14:paraId="32BA8004" w14:textId="77777777" w:rsidR="00283B4C" w:rsidRDefault="009F323C">
      <w:pPr>
        <w:pStyle w:val="TJ2"/>
      </w:pPr>
      <w:hyperlink w:anchor="_Toc462994080">
        <w:r>
          <w:rPr>
            <w:rStyle w:val="IndexLink"/>
            <w:rFonts w:ascii="Garamond" w:hAnsi="Garamond"/>
          </w:rPr>
          <w:t>4.1.</w:t>
        </w:r>
      </w:hyperlink>
      <w:hyperlink w:anchor="_Toc462994080">
        <w:r>
          <w:rPr>
            <w:webHidden/>
          </w:rPr>
          <w:fldChar w:fldCharType="begin"/>
        </w:r>
        <w:r>
          <w:rPr>
            <w:webHidden/>
          </w:rPr>
          <w:instrText>PAGEREF _Toc462994080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0">
        <w:r>
          <w:rPr>
            <w:webHidden/>
          </w:rPr>
          <w:fldChar w:fldCharType="begin"/>
        </w:r>
        <w:r>
          <w:rPr>
            <w:webHidden/>
          </w:rPr>
          <w:instrText>PAGEREF _Toc462994080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ELTE küldetésnyilatkozata</w:t>
        </w:r>
        <w:r>
          <w:rPr>
            <w:webHidden/>
          </w:rPr>
          <w:fldChar w:fldCharType="end"/>
        </w:r>
      </w:hyperlink>
      <w:hyperlink w:anchor="_Toc462994080">
        <w:r>
          <w:rPr>
            <w:webHidden/>
          </w:rPr>
          <w:fldChar w:fldCharType="begin"/>
        </w:r>
        <w:r>
          <w:rPr>
            <w:webHidden/>
          </w:rPr>
          <w:instrText>PAGEREF _Toc462994080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10</w:t>
        </w:r>
        <w:r>
          <w:rPr>
            <w:webHidden/>
          </w:rPr>
          <w:fldChar w:fldCharType="end"/>
        </w:r>
      </w:hyperlink>
    </w:p>
    <w:p w14:paraId="37CDD7B8" w14:textId="77777777" w:rsidR="00283B4C" w:rsidRDefault="009F323C">
      <w:pPr>
        <w:pStyle w:val="TJ2"/>
      </w:pPr>
      <w:hyperlink w:anchor="_Toc462994081">
        <w:r>
          <w:rPr>
            <w:rStyle w:val="IndexLink"/>
            <w:rFonts w:ascii="Garamond" w:hAnsi="Garamond"/>
          </w:rPr>
          <w:t>4.2.</w:t>
        </w:r>
      </w:hyperlink>
      <w:hyperlink w:anchor="_Toc462994081">
        <w:r>
          <w:rPr>
            <w:webHidden/>
          </w:rPr>
          <w:fldChar w:fldCharType="begin"/>
        </w:r>
        <w:r>
          <w:rPr>
            <w:webHidden/>
          </w:rPr>
          <w:instrText>PAGEREF _Toc462994081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1">
        <w:r>
          <w:rPr>
            <w:webHidden/>
          </w:rPr>
          <w:fldChar w:fldCharType="begin"/>
        </w:r>
        <w:r>
          <w:rPr>
            <w:webHidden/>
          </w:rPr>
          <w:instrText>PAGEREF _Toc462994081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Stratégiaalkotás és stratégiai menedzsment</w:t>
        </w:r>
        <w:r>
          <w:rPr>
            <w:webHidden/>
          </w:rPr>
          <w:fldChar w:fldCharType="end"/>
        </w:r>
      </w:hyperlink>
      <w:hyperlink w:anchor="_Toc462994081">
        <w:r>
          <w:rPr>
            <w:webHidden/>
          </w:rPr>
          <w:fldChar w:fldCharType="begin"/>
        </w:r>
        <w:r>
          <w:rPr>
            <w:webHidden/>
          </w:rPr>
          <w:instrText>PAGEREF _Toc462994081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11</w:t>
        </w:r>
        <w:r>
          <w:rPr>
            <w:webHidden/>
          </w:rPr>
          <w:fldChar w:fldCharType="end"/>
        </w:r>
      </w:hyperlink>
    </w:p>
    <w:p w14:paraId="6ED98582" w14:textId="77777777" w:rsidR="00283B4C" w:rsidRDefault="009F323C">
      <w:pPr>
        <w:pStyle w:val="TJ2"/>
      </w:pPr>
      <w:hyperlink w:anchor="_Toc462994082">
        <w:r>
          <w:rPr>
            <w:rStyle w:val="IndexLink"/>
            <w:rFonts w:ascii="Garamond" w:hAnsi="Garamond"/>
          </w:rPr>
          <w:t>4.3.</w:t>
        </w:r>
      </w:hyperlink>
      <w:hyperlink w:anchor="_Toc462994082">
        <w:r>
          <w:rPr>
            <w:webHidden/>
          </w:rPr>
          <w:fldChar w:fldCharType="begin"/>
        </w:r>
        <w:r>
          <w:rPr>
            <w:webHidden/>
          </w:rPr>
          <w:instrText>PAGEREF _Toc462994082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2">
        <w:r>
          <w:rPr>
            <w:webHidden/>
          </w:rPr>
          <w:fldChar w:fldCharType="begin"/>
        </w:r>
        <w:r>
          <w:rPr>
            <w:webHidden/>
          </w:rPr>
          <w:instrText>PAGEREF _Toc462994082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legfontosabb stratégiai dokumentumok</w:t>
        </w:r>
        <w:r>
          <w:rPr>
            <w:webHidden/>
          </w:rPr>
          <w:fldChar w:fldCharType="end"/>
        </w:r>
      </w:hyperlink>
      <w:hyperlink w:anchor="_Toc462994082">
        <w:r>
          <w:rPr>
            <w:webHidden/>
          </w:rPr>
          <w:fldChar w:fldCharType="begin"/>
        </w:r>
        <w:r>
          <w:rPr>
            <w:webHidden/>
          </w:rPr>
          <w:instrText>PAGEREF _Toc462994082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11</w:t>
        </w:r>
        <w:r>
          <w:rPr>
            <w:webHidden/>
          </w:rPr>
          <w:fldChar w:fldCharType="end"/>
        </w:r>
      </w:hyperlink>
    </w:p>
    <w:p w14:paraId="29E3BA00" w14:textId="77777777" w:rsidR="00283B4C" w:rsidRDefault="009F323C">
      <w:pPr>
        <w:pStyle w:val="TJ1"/>
      </w:pPr>
      <w:hyperlink w:anchor="_Toc462994083">
        <w:r>
          <w:rPr>
            <w:rStyle w:val="IndexLink"/>
            <w:rFonts w:ascii="Garamond" w:hAnsi="Garamond"/>
          </w:rPr>
          <w:t>5.</w:t>
        </w:r>
      </w:hyperlink>
      <w:hyperlink w:anchor="_Toc462994083">
        <w:r>
          <w:rPr>
            <w:webHidden/>
          </w:rPr>
          <w:fldChar w:fldCharType="begin"/>
        </w:r>
        <w:r>
          <w:rPr>
            <w:webHidden/>
          </w:rPr>
          <w:instrText>PAGEREF _Toc462994083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3">
        <w:r>
          <w:rPr>
            <w:webHidden/>
          </w:rPr>
          <w:fldChar w:fldCharType="begin"/>
        </w:r>
        <w:r>
          <w:rPr>
            <w:webHidden/>
          </w:rPr>
          <w:instrText>PAGEREF _Toc46</w:instrText>
        </w:r>
        <w:r>
          <w:rPr>
            <w:webHidden/>
          </w:rPr>
          <w:instrText>2994083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ELTE minőségügyi rendszere</w:t>
        </w:r>
        <w:r>
          <w:rPr>
            <w:webHidden/>
          </w:rPr>
          <w:fldChar w:fldCharType="end"/>
        </w:r>
      </w:hyperlink>
      <w:hyperlink w:anchor="_Toc462994083">
        <w:r>
          <w:rPr>
            <w:webHidden/>
          </w:rPr>
          <w:fldChar w:fldCharType="begin"/>
        </w:r>
        <w:r>
          <w:rPr>
            <w:webHidden/>
          </w:rPr>
          <w:instrText>PAGEREF _Toc462994083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15</w:t>
        </w:r>
        <w:r>
          <w:rPr>
            <w:webHidden/>
          </w:rPr>
          <w:fldChar w:fldCharType="end"/>
        </w:r>
      </w:hyperlink>
    </w:p>
    <w:p w14:paraId="20634986" w14:textId="77777777" w:rsidR="00283B4C" w:rsidRDefault="009F323C">
      <w:pPr>
        <w:pStyle w:val="TJ2"/>
      </w:pPr>
      <w:hyperlink w:anchor="_Toc462994084">
        <w:r>
          <w:rPr>
            <w:rStyle w:val="IndexLink"/>
            <w:rFonts w:ascii="Garamond" w:hAnsi="Garamond"/>
          </w:rPr>
          <w:t>5.1.</w:t>
        </w:r>
      </w:hyperlink>
      <w:hyperlink w:anchor="_Toc462994084">
        <w:r>
          <w:rPr>
            <w:webHidden/>
          </w:rPr>
          <w:fldChar w:fldCharType="begin"/>
        </w:r>
        <w:r>
          <w:rPr>
            <w:webHidden/>
          </w:rPr>
          <w:instrText>PAGEREF _Toc462994084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4">
        <w:r>
          <w:rPr>
            <w:webHidden/>
          </w:rPr>
          <w:fldChar w:fldCharType="begin"/>
        </w:r>
        <w:r>
          <w:rPr>
            <w:webHidden/>
          </w:rPr>
          <w:instrText>PAGEREF _Toc462994084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minőségügyi rendszer alkalmazási területe</w:t>
        </w:r>
        <w:r>
          <w:rPr>
            <w:webHidden/>
          </w:rPr>
          <w:fldChar w:fldCharType="end"/>
        </w:r>
      </w:hyperlink>
      <w:hyperlink w:anchor="_Toc462994084">
        <w:r>
          <w:rPr>
            <w:webHidden/>
          </w:rPr>
          <w:fldChar w:fldCharType="begin"/>
        </w:r>
        <w:r>
          <w:rPr>
            <w:webHidden/>
          </w:rPr>
          <w:instrText>PAGEREF _Toc462994084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15</w:t>
        </w:r>
        <w:r>
          <w:rPr>
            <w:webHidden/>
          </w:rPr>
          <w:fldChar w:fldCharType="end"/>
        </w:r>
      </w:hyperlink>
    </w:p>
    <w:p w14:paraId="1C086403" w14:textId="77777777" w:rsidR="00283B4C" w:rsidRDefault="009F323C">
      <w:pPr>
        <w:pStyle w:val="TJ2"/>
      </w:pPr>
      <w:hyperlink w:anchor="_Toc462994085">
        <w:r>
          <w:rPr>
            <w:rStyle w:val="IndexLink"/>
            <w:rFonts w:ascii="Garamond" w:hAnsi="Garamond"/>
          </w:rPr>
          <w:t>5.1.1.</w:t>
        </w:r>
      </w:hyperlink>
      <w:hyperlink w:anchor="_Toc462994085">
        <w:r>
          <w:rPr>
            <w:webHidden/>
          </w:rPr>
          <w:fldChar w:fldCharType="begin"/>
        </w:r>
        <w:r>
          <w:rPr>
            <w:webHidden/>
          </w:rPr>
          <w:instrText>PAGEREF _Toc462994085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5">
        <w:r>
          <w:rPr>
            <w:webHidden/>
          </w:rPr>
          <w:fldChar w:fldCharType="begin"/>
        </w:r>
        <w:r>
          <w:rPr>
            <w:webHidden/>
          </w:rPr>
          <w:instrText>PAGEREF _Toc462994085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Kézikönyv által szabályozott területek</w:t>
        </w:r>
        <w:r>
          <w:rPr>
            <w:webHidden/>
          </w:rPr>
          <w:fldChar w:fldCharType="end"/>
        </w:r>
      </w:hyperlink>
      <w:hyperlink w:anchor="_Toc462994085">
        <w:r>
          <w:rPr>
            <w:webHidden/>
          </w:rPr>
          <w:fldChar w:fldCharType="begin"/>
        </w:r>
        <w:r>
          <w:rPr>
            <w:webHidden/>
          </w:rPr>
          <w:instrText>PAGEREF _Toc462994085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15</w:t>
        </w:r>
        <w:r>
          <w:rPr>
            <w:webHidden/>
          </w:rPr>
          <w:fldChar w:fldCharType="end"/>
        </w:r>
      </w:hyperlink>
    </w:p>
    <w:p w14:paraId="08F181C3" w14:textId="77777777" w:rsidR="00283B4C" w:rsidRDefault="009F323C">
      <w:pPr>
        <w:pStyle w:val="TJ2"/>
      </w:pPr>
      <w:hyperlink w:anchor="_Toc462994086">
        <w:r>
          <w:rPr>
            <w:rStyle w:val="IndexLink"/>
            <w:rFonts w:ascii="Garamond" w:hAnsi="Garamond"/>
          </w:rPr>
          <w:t>5.1.2.</w:t>
        </w:r>
      </w:hyperlink>
      <w:hyperlink w:anchor="_Toc462994086">
        <w:r>
          <w:rPr>
            <w:webHidden/>
          </w:rPr>
          <w:fldChar w:fldCharType="begin"/>
        </w:r>
        <w:r>
          <w:rPr>
            <w:webHidden/>
          </w:rPr>
          <w:instrText>PAGEREF _Toc462994086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6">
        <w:r>
          <w:rPr>
            <w:webHidden/>
          </w:rPr>
          <w:fldChar w:fldCharType="begin"/>
        </w:r>
        <w:r>
          <w:rPr>
            <w:webHidden/>
          </w:rPr>
          <w:instrText>PAGEREF _Toc462994086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Kézikönyv által nem szabályozott területek</w:t>
        </w:r>
        <w:r>
          <w:rPr>
            <w:webHidden/>
          </w:rPr>
          <w:fldChar w:fldCharType="end"/>
        </w:r>
      </w:hyperlink>
      <w:hyperlink w:anchor="_Toc462994086">
        <w:r>
          <w:rPr>
            <w:webHidden/>
          </w:rPr>
          <w:fldChar w:fldCharType="begin"/>
        </w:r>
        <w:r>
          <w:rPr>
            <w:webHidden/>
          </w:rPr>
          <w:instrText>PAGEREF _Toc462994086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16</w:t>
        </w:r>
        <w:r>
          <w:rPr>
            <w:webHidden/>
          </w:rPr>
          <w:fldChar w:fldCharType="end"/>
        </w:r>
      </w:hyperlink>
    </w:p>
    <w:p w14:paraId="340BD1EF" w14:textId="77777777" w:rsidR="00283B4C" w:rsidRDefault="009F323C">
      <w:pPr>
        <w:pStyle w:val="TJ2"/>
      </w:pPr>
      <w:hyperlink w:anchor="_Toc462994087">
        <w:r>
          <w:rPr>
            <w:rStyle w:val="IndexLink"/>
            <w:rFonts w:ascii="Garamond" w:hAnsi="Garamond"/>
          </w:rPr>
          <w:t>5.1.3.</w:t>
        </w:r>
      </w:hyperlink>
      <w:hyperlink w:anchor="_Toc462994087">
        <w:r>
          <w:rPr>
            <w:webHidden/>
          </w:rPr>
          <w:fldChar w:fldCharType="begin"/>
        </w:r>
        <w:r>
          <w:rPr>
            <w:webHidden/>
          </w:rPr>
          <w:instrText>PAGEREF _Toc462994087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7">
        <w:r>
          <w:rPr>
            <w:webHidden/>
          </w:rPr>
          <w:fldChar w:fldCharType="begin"/>
        </w:r>
        <w:r>
          <w:rPr>
            <w:webHidden/>
          </w:rPr>
          <w:instrText>PAGEREF _Toc462994087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kutatási és kutatás-szervezési terület és a Kézikönyv kapcsolata</w:t>
        </w:r>
        <w:r>
          <w:rPr>
            <w:webHidden/>
          </w:rPr>
          <w:fldChar w:fldCharType="end"/>
        </w:r>
      </w:hyperlink>
      <w:hyperlink w:anchor="_Toc462994087">
        <w:r>
          <w:rPr>
            <w:webHidden/>
          </w:rPr>
          <w:fldChar w:fldCharType="begin"/>
        </w:r>
        <w:r>
          <w:rPr>
            <w:webHidden/>
          </w:rPr>
          <w:instrText>PAGEREF _Toc462994087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17</w:t>
        </w:r>
        <w:r>
          <w:rPr>
            <w:webHidden/>
          </w:rPr>
          <w:fldChar w:fldCharType="end"/>
        </w:r>
      </w:hyperlink>
    </w:p>
    <w:p w14:paraId="44818B3A" w14:textId="77777777" w:rsidR="00283B4C" w:rsidRDefault="009F323C">
      <w:pPr>
        <w:pStyle w:val="TJ2"/>
      </w:pPr>
      <w:hyperlink w:anchor="_Toc462994088">
        <w:r>
          <w:rPr>
            <w:rStyle w:val="IndexLink"/>
            <w:rFonts w:ascii="Garamond" w:hAnsi="Garamond"/>
          </w:rPr>
          <w:t>5.2.</w:t>
        </w:r>
      </w:hyperlink>
      <w:hyperlink w:anchor="_Toc462994088">
        <w:r>
          <w:rPr>
            <w:webHidden/>
          </w:rPr>
          <w:fldChar w:fldCharType="begin"/>
        </w:r>
        <w:r>
          <w:rPr>
            <w:webHidden/>
          </w:rPr>
          <w:instrText>PAGEREF _Toc462994088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8">
        <w:r>
          <w:rPr>
            <w:webHidden/>
          </w:rPr>
          <w:fldChar w:fldCharType="begin"/>
        </w:r>
        <w:r>
          <w:rPr>
            <w:webHidden/>
          </w:rPr>
          <w:instrText>PAGEREF _Toc462994088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ELTE minőségügyi szervezetének felépítése</w:t>
        </w:r>
        <w:r>
          <w:rPr>
            <w:webHidden/>
          </w:rPr>
          <w:fldChar w:fldCharType="end"/>
        </w:r>
      </w:hyperlink>
      <w:hyperlink w:anchor="_Toc462994088">
        <w:r>
          <w:rPr>
            <w:webHidden/>
          </w:rPr>
          <w:fldChar w:fldCharType="begin"/>
        </w:r>
        <w:r>
          <w:rPr>
            <w:webHidden/>
          </w:rPr>
          <w:instrText xml:space="preserve">PAGEREF _Toc462994088 </w:instrText>
        </w:r>
        <w:r>
          <w:rPr>
            <w:webHidden/>
          </w:rPr>
          <w:instrText>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18</w:t>
        </w:r>
        <w:r>
          <w:rPr>
            <w:webHidden/>
          </w:rPr>
          <w:fldChar w:fldCharType="end"/>
        </w:r>
      </w:hyperlink>
    </w:p>
    <w:p w14:paraId="38C6FBE6" w14:textId="77777777" w:rsidR="00283B4C" w:rsidRDefault="009F323C">
      <w:pPr>
        <w:pStyle w:val="TJ2"/>
      </w:pPr>
      <w:hyperlink w:anchor="_Toc462994089">
        <w:r>
          <w:rPr>
            <w:rStyle w:val="IndexLink"/>
            <w:rFonts w:ascii="Garamond" w:hAnsi="Garamond"/>
          </w:rPr>
          <w:t>5.2.1.</w:t>
        </w:r>
      </w:hyperlink>
      <w:hyperlink w:anchor="_Toc462994089">
        <w:r>
          <w:rPr>
            <w:webHidden/>
          </w:rPr>
          <w:fldChar w:fldCharType="begin"/>
        </w:r>
        <w:r>
          <w:rPr>
            <w:webHidden/>
          </w:rPr>
          <w:instrText>PAGEREF _Toc462994089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89">
        <w:r>
          <w:rPr>
            <w:webHidden/>
          </w:rPr>
          <w:fldChar w:fldCharType="begin"/>
        </w:r>
        <w:r>
          <w:rPr>
            <w:webHidden/>
          </w:rPr>
          <w:instrText>PAGEREF _Toc462994089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 egyetemi szintű szervezete</w:t>
        </w:r>
        <w:r>
          <w:rPr>
            <w:webHidden/>
          </w:rPr>
          <w:fldChar w:fldCharType="end"/>
        </w:r>
      </w:hyperlink>
      <w:hyperlink w:anchor="_Toc462994089">
        <w:r>
          <w:rPr>
            <w:webHidden/>
          </w:rPr>
          <w:fldChar w:fldCharType="begin"/>
        </w:r>
        <w:r>
          <w:rPr>
            <w:webHidden/>
          </w:rPr>
          <w:instrText>PAGEREF _Toc462994089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19</w:t>
        </w:r>
        <w:r>
          <w:rPr>
            <w:webHidden/>
          </w:rPr>
          <w:fldChar w:fldCharType="end"/>
        </w:r>
      </w:hyperlink>
    </w:p>
    <w:p w14:paraId="44BA7980" w14:textId="77777777" w:rsidR="00283B4C" w:rsidRDefault="009F323C">
      <w:pPr>
        <w:pStyle w:val="TJ2"/>
      </w:pPr>
      <w:hyperlink w:anchor="_Toc462994090">
        <w:r>
          <w:rPr>
            <w:rStyle w:val="IndexLink"/>
            <w:rFonts w:ascii="Garamond" w:hAnsi="Garamond"/>
          </w:rPr>
          <w:t>5.2.2.</w:t>
        </w:r>
      </w:hyperlink>
      <w:hyperlink w:anchor="_Toc462994090">
        <w:r>
          <w:rPr>
            <w:webHidden/>
          </w:rPr>
          <w:fldChar w:fldCharType="begin"/>
        </w:r>
        <w:r>
          <w:rPr>
            <w:webHidden/>
          </w:rPr>
          <w:instrText>PAGEREF _Toc462994090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0">
        <w:r>
          <w:rPr>
            <w:webHidden/>
          </w:rPr>
          <w:fldChar w:fldCharType="begin"/>
        </w:r>
        <w:r>
          <w:rPr>
            <w:webHidden/>
          </w:rPr>
          <w:instrText>PAGEREF _Toc462994090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 kari szintű szervezete</w:t>
        </w:r>
        <w:r>
          <w:rPr>
            <w:webHidden/>
          </w:rPr>
          <w:fldChar w:fldCharType="end"/>
        </w:r>
      </w:hyperlink>
      <w:hyperlink w:anchor="_Toc462994090">
        <w:r>
          <w:rPr>
            <w:webHidden/>
          </w:rPr>
          <w:fldChar w:fldCharType="begin"/>
        </w:r>
        <w:r>
          <w:rPr>
            <w:webHidden/>
          </w:rPr>
          <w:instrText>PAGEREF _Toc462994090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20</w:t>
        </w:r>
        <w:r>
          <w:rPr>
            <w:webHidden/>
          </w:rPr>
          <w:fldChar w:fldCharType="end"/>
        </w:r>
      </w:hyperlink>
    </w:p>
    <w:p w14:paraId="40D40043" w14:textId="77777777" w:rsidR="00283B4C" w:rsidRDefault="009F323C">
      <w:pPr>
        <w:pStyle w:val="TJ2"/>
      </w:pPr>
      <w:hyperlink w:anchor="_Toc462994091">
        <w:r>
          <w:rPr>
            <w:rStyle w:val="IndexLink"/>
            <w:rFonts w:ascii="Garamond" w:hAnsi="Garamond"/>
          </w:rPr>
          <w:t>5.2.3.</w:t>
        </w:r>
      </w:hyperlink>
      <w:hyperlink w:anchor="_Toc462994091">
        <w:r>
          <w:rPr>
            <w:webHidden/>
          </w:rPr>
          <w:fldChar w:fldCharType="begin"/>
        </w:r>
        <w:r>
          <w:rPr>
            <w:webHidden/>
          </w:rPr>
          <w:instrText>PAGEREF _Toc462994091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1">
        <w:r>
          <w:rPr>
            <w:webHidden/>
          </w:rPr>
          <w:fldChar w:fldCharType="begin"/>
        </w:r>
        <w:r>
          <w:rPr>
            <w:webHidden/>
          </w:rPr>
          <w:instrText>PAGEREF _Toc462994091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minőségügyi szervezet egyéb szereplői</w:t>
        </w:r>
        <w:r>
          <w:rPr>
            <w:webHidden/>
          </w:rPr>
          <w:fldChar w:fldCharType="end"/>
        </w:r>
      </w:hyperlink>
      <w:hyperlink w:anchor="_Toc462994091">
        <w:r>
          <w:rPr>
            <w:webHidden/>
          </w:rPr>
          <w:fldChar w:fldCharType="begin"/>
        </w:r>
        <w:r>
          <w:rPr>
            <w:webHidden/>
          </w:rPr>
          <w:instrText>PAGEREF _Toc462994091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21</w:t>
        </w:r>
        <w:r>
          <w:rPr>
            <w:webHidden/>
          </w:rPr>
          <w:fldChar w:fldCharType="end"/>
        </w:r>
      </w:hyperlink>
    </w:p>
    <w:p w14:paraId="201ADF3C" w14:textId="77777777" w:rsidR="00283B4C" w:rsidRDefault="009F323C">
      <w:pPr>
        <w:pStyle w:val="TJ2"/>
      </w:pPr>
      <w:hyperlink w:anchor="_Toc462994092">
        <w:r>
          <w:rPr>
            <w:rStyle w:val="IndexLink"/>
            <w:rFonts w:ascii="Garamond" w:hAnsi="Garamond"/>
          </w:rPr>
          <w:t>5.3.</w:t>
        </w:r>
      </w:hyperlink>
      <w:hyperlink w:anchor="_Toc462994092">
        <w:r>
          <w:rPr>
            <w:webHidden/>
          </w:rPr>
          <w:fldChar w:fldCharType="begin"/>
        </w:r>
        <w:r>
          <w:rPr>
            <w:webHidden/>
          </w:rPr>
          <w:instrText>PAGEREF _Toc462994092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2">
        <w:r>
          <w:rPr>
            <w:webHidden/>
          </w:rPr>
          <w:fldChar w:fldCharType="begin"/>
        </w:r>
        <w:r>
          <w:rPr>
            <w:webHidden/>
          </w:rPr>
          <w:instrText>PAGEREF _Toc462994092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Dokumentációs rendszer</w:t>
        </w:r>
        <w:r>
          <w:rPr>
            <w:webHidden/>
          </w:rPr>
          <w:fldChar w:fldCharType="end"/>
        </w:r>
      </w:hyperlink>
      <w:hyperlink w:anchor="_Toc462994092">
        <w:r>
          <w:rPr>
            <w:webHidden/>
          </w:rPr>
          <w:fldChar w:fldCharType="begin"/>
        </w:r>
        <w:r>
          <w:rPr>
            <w:webHidden/>
          </w:rPr>
          <w:instrText>PAGEREF _Toc462994092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22</w:t>
        </w:r>
        <w:r>
          <w:rPr>
            <w:webHidden/>
          </w:rPr>
          <w:fldChar w:fldCharType="end"/>
        </w:r>
      </w:hyperlink>
    </w:p>
    <w:p w14:paraId="41F2D2EB" w14:textId="77777777" w:rsidR="00283B4C" w:rsidRDefault="009F323C">
      <w:pPr>
        <w:pStyle w:val="TJ2"/>
      </w:pPr>
      <w:hyperlink w:anchor="_Toc462994093">
        <w:r>
          <w:rPr>
            <w:rStyle w:val="IndexLink"/>
            <w:rFonts w:ascii="Garamond" w:hAnsi="Garamond"/>
          </w:rPr>
          <w:t>5.3.1.</w:t>
        </w:r>
      </w:hyperlink>
      <w:hyperlink w:anchor="_Toc462994093">
        <w:r>
          <w:rPr>
            <w:webHidden/>
          </w:rPr>
          <w:fldChar w:fldCharType="begin"/>
        </w:r>
        <w:r>
          <w:rPr>
            <w:webHidden/>
          </w:rPr>
          <w:instrText>PAGEREF _Toc462994093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3">
        <w:r>
          <w:rPr>
            <w:webHidden/>
          </w:rPr>
          <w:fldChar w:fldCharType="begin"/>
        </w:r>
        <w:r>
          <w:rPr>
            <w:webHidden/>
          </w:rPr>
          <w:instrText>PAGEREF _Toc462994093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minőségügyi dokumentációs rendszer felépítése</w:t>
        </w:r>
        <w:r>
          <w:rPr>
            <w:webHidden/>
          </w:rPr>
          <w:fldChar w:fldCharType="end"/>
        </w:r>
      </w:hyperlink>
      <w:hyperlink w:anchor="_Toc462994093">
        <w:r>
          <w:rPr>
            <w:webHidden/>
          </w:rPr>
          <w:fldChar w:fldCharType="begin"/>
        </w:r>
        <w:r>
          <w:rPr>
            <w:webHidden/>
          </w:rPr>
          <w:instrText>PAGEREF _Toc462994093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22</w:t>
        </w:r>
        <w:r>
          <w:rPr>
            <w:webHidden/>
          </w:rPr>
          <w:fldChar w:fldCharType="end"/>
        </w:r>
      </w:hyperlink>
    </w:p>
    <w:p w14:paraId="1B925E36" w14:textId="77777777" w:rsidR="00283B4C" w:rsidRDefault="009F323C">
      <w:pPr>
        <w:pStyle w:val="TJ2"/>
      </w:pPr>
      <w:hyperlink w:anchor="_Toc462994094">
        <w:r>
          <w:rPr>
            <w:rStyle w:val="IndexLink"/>
            <w:rFonts w:ascii="Garamond" w:hAnsi="Garamond"/>
          </w:rPr>
          <w:t>5.3.2.</w:t>
        </w:r>
      </w:hyperlink>
      <w:hyperlink w:anchor="_Toc462994094">
        <w:r>
          <w:rPr>
            <w:webHidden/>
          </w:rPr>
          <w:fldChar w:fldCharType="begin"/>
        </w:r>
        <w:r>
          <w:rPr>
            <w:webHidden/>
          </w:rPr>
          <w:instrText>PAGEREF _Toc462994094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4">
        <w:r>
          <w:rPr>
            <w:webHidden/>
          </w:rPr>
          <w:fldChar w:fldCharType="begin"/>
        </w:r>
        <w:r>
          <w:rPr>
            <w:webHidden/>
          </w:rPr>
          <w:instrText>PAGEREF _Toc462994094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</w:t>
        </w:r>
        <w:r>
          <w:rPr>
            <w:rStyle w:val="IndexLink"/>
            <w:rFonts w:ascii="Garamond" w:hAnsi="Garamond"/>
          </w:rPr>
          <w:t>i dokumentáció kezelése</w:t>
        </w:r>
        <w:r>
          <w:rPr>
            <w:webHidden/>
          </w:rPr>
          <w:fldChar w:fldCharType="end"/>
        </w:r>
      </w:hyperlink>
      <w:hyperlink w:anchor="_Toc462994094">
        <w:r>
          <w:rPr>
            <w:webHidden/>
          </w:rPr>
          <w:fldChar w:fldCharType="begin"/>
        </w:r>
        <w:r>
          <w:rPr>
            <w:webHidden/>
          </w:rPr>
          <w:instrText>PAGEREF _Toc462994094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24</w:t>
        </w:r>
        <w:r>
          <w:rPr>
            <w:webHidden/>
          </w:rPr>
          <w:fldChar w:fldCharType="end"/>
        </w:r>
      </w:hyperlink>
    </w:p>
    <w:p w14:paraId="5934F31D" w14:textId="77777777" w:rsidR="00283B4C" w:rsidRDefault="009F323C">
      <w:pPr>
        <w:pStyle w:val="TJ1"/>
      </w:pPr>
      <w:hyperlink w:anchor="_Toc462994095">
        <w:r>
          <w:rPr>
            <w:rStyle w:val="IndexLink"/>
            <w:rFonts w:ascii="Garamond" w:hAnsi="Garamond"/>
          </w:rPr>
          <w:t>6.</w:t>
        </w:r>
      </w:hyperlink>
      <w:hyperlink w:anchor="_Toc462994095">
        <w:r>
          <w:rPr>
            <w:webHidden/>
          </w:rPr>
          <w:fldChar w:fldCharType="begin"/>
        </w:r>
        <w:r>
          <w:rPr>
            <w:webHidden/>
          </w:rPr>
          <w:instrText>PAGEREF _Toc462994095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5">
        <w:r>
          <w:rPr>
            <w:webHidden/>
          </w:rPr>
          <w:fldChar w:fldCharType="begin"/>
        </w:r>
        <w:r>
          <w:rPr>
            <w:webHidden/>
          </w:rPr>
          <w:instrText>PAGEREF _Toc462994095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vezetés felelőssége</w:t>
        </w:r>
        <w:r>
          <w:rPr>
            <w:webHidden/>
          </w:rPr>
          <w:fldChar w:fldCharType="end"/>
        </w:r>
      </w:hyperlink>
      <w:hyperlink w:anchor="_Toc462994095">
        <w:r>
          <w:rPr>
            <w:webHidden/>
          </w:rPr>
          <w:fldChar w:fldCharType="begin"/>
        </w:r>
        <w:r>
          <w:rPr>
            <w:webHidden/>
          </w:rPr>
          <w:instrText>PAGEREF _Toc462994095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29</w:t>
        </w:r>
        <w:r>
          <w:rPr>
            <w:webHidden/>
          </w:rPr>
          <w:fldChar w:fldCharType="end"/>
        </w:r>
      </w:hyperlink>
    </w:p>
    <w:p w14:paraId="5F5F93E6" w14:textId="77777777" w:rsidR="00283B4C" w:rsidRDefault="009F323C">
      <w:pPr>
        <w:pStyle w:val="TJ2"/>
      </w:pPr>
      <w:hyperlink w:anchor="_Toc462994096">
        <w:r>
          <w:rPr>
            <w:rStyle w:val="IndexLink"/>
            <w:rFonts w:ascii="Garamond" w:hAnsi="Garamond"/>
          </w:rPr>
          <w:t>6.1.</w:t>
        </w:r>
      </w:hyperlink>
      <w:hyperlink w:anchor="_Toc462994096">
        <w:r>
          <w:rPr>
            <w:webHidden/>
          </w:rPr>
          <w:fldChar w:fldCharType="begin"/>
        </w:r>
        <w:r>
          <w:rPr>
            <w:webHidden/>
          </w:rPr>
          <w:instrText>PAGEREF _Toc462994096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6">
        <w:r>
          <w:rPr>
            <w:webHidden/>
          </w:rPr>
          <w:fldChar w:fldCharType="begin"/>
        </w:r>
        <w:r>
          <w:rPr>
            <w:webHidden/>
          </w:rPr>
          <w:instrText>PAGEREF _Toc462994096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vezetés elkötelezettsége</w:t>
        </w:r>
        <w:r>
          <w:rPr>
            <w:webHidden/>
          </w:rPr>
          <w:fldChar w:fldCharType="end"/>
        </w:r>
      </w:hyperlink>
      <w:hyperlink w:anchor="_Toc462994096">
        <w:r>
          <w:rPr>
            <w:webHidden/>
          </w:rPr>
          <w:fldChar w:fldCharType="begin"/>
        </w:r>
        <w:r>
          <w:rPr>
            <w:webHidden/>
          </w:rPr>
          <w:instrText>PAGEREF _Toc462994096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29</w:t>
        </w:r>
        <w:r>
          <w:rPr>
            <w:webHidden/>
          </w:rPr>
          <w:fldChar w:fldCharType="end"/>
        </w:r>
      </w:hyperlink>
    </w:p>
    <w:p w14:paraId="70B9BBC3" w14:textId="77777777" w:rsidR="00283B4C" w:rsidRDefault="009F323C">
      <w:pPr>
        <w:pStyle w:val="TJ2"/>
      </w:pPr>
      <w:hyperlink w:anchor="_Toc462994097">
        <w:r>
          <w:rPr>
            <w:rStyle w:val="IndexLink"/>
            <w:rFonts w:ascii="Garamond" w:hAnsi="Garamond"/>
          </w:rPr>
          <w:t>6.2.</w:t>
        </w:r>
      </w:hyperlink>
      <w:hyperlink w:anchor="_Toc462994097">
        <w:r>
          <w:rPr>
            <w:webHidden/>
          </w:rPr>
          <w:fldChar w:fldCharType="begin"/>
        </w:r>
        <w:r>
          <w:rPr>
            <w:webHidden/>
          </w:rPr>
          <w:instrText>PAGEREF _Toc462994097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7">
        <w:r>
          <w:rPr>
            <w:webHidden/>
          </w:rPr>
          <w:fldChar w:fldCharType="begin"/>
        </w:r>
        <w:r>
          <w:rPr>
            <w:webHidden/>
          </w:rPr>
          <w:instrText>PAGEREF _Toc462994097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Egyetem minőségpolitikája</w:t>
        </w:r>
        <w:r>
          <w:rPr>
            <w:webHidden/>
          </w:rPr>
          <w:fldChar w:fldCharType="end"/>
        </w:r>
      </w:hyperlink>
      <w:hyperlink w:anchor="_Toc462994097">
        <w:r>
          <w:rPr>
            <w:webHidden/>
          </w:rPr>
          <w:fldChar w:fldCharType="begin"/>
        </w:r>
        <w:r>
          <w:rPr>
            <w:webHidden/>
          </w:rPr>
          <w:instrText xml:space="preserve">PAGEREF </w:instrText>
        </w:r>
        <w:r>
          <w:rPr>
            <w:webHidden/>
          </w:rPr>
          <w:instrText>_Toc462994097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29</w:t>
        </w:r>
        <w:r>
          <w:rPr>
            <w:webHidden/>
          </w:rPr>
          <w:fldChar w:fldCharType="end"/>
        </w:r>
      </w:hyperlink>
    </w:p>
    <w:p w14:paraId="2065268C" w14:textId="77777777" w:rsidR="00283B4C" w:rsidRDefault="009F323C">
      <w:pPr>
        <w:pStyle w:val="TJ2"/>
      </w:pPr>
      <w:hyperlink w:anchor="_Toc462994098">
        <w:r>
          <w:rPr>
            <w:rStyle w:val="IndexLink"/>
            <w:rFonts w:ascii="Garamond" w:hAnsi="Garamond"/>
          </w:rPr>
          <w:t>6.3.</w:t>
        </w:r>
      </w:hyperlink>
      <w:hyperlink w:anchor="_Toc462994098">
        <w:r>
          <w:rPr>
            <w:webHidden/>
          </w:rPr>
          <w:fldChar w:fldCharType="begin"/>
        </w:r>
        <w:r>
          <w:rPr>
            <w:webHidden/>
          </w:rPr>
          <w:instrText>PAGEREF _Toc462994098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8">
        <w:r>
          <w:rPr>
            <w:webHidden/>
          </w:rPr>
          <w:fldChar w:fldCharType="begin"/>
        </w:r>
        <w:r>
          <w:rPr>
            <w:webHidden/>
          </w:rPr>
          <w:instrText>PAGEREF _Toc462994098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Partnerközpontúság/partnerkapcsolatok</w:t>
        </w:r>
        <w:r>
          <w:rPr>
            <w:webHidden/>
          </w:rPr>
          <w:fldChar w:fldCharType="end"/>
        </w:r>
      </w:hyperlink>
      <w:hyperlink w:anchor="_Toc462994098">
        <w:r>
          <w:rPr>
            <w:webHidden/>
          </w:rPr>
          <w:fldChar w:fldCharType="begin"/>
        </w:r>
        <w:r>
          <w:rPr>
            <w:webHidden/>
          </w:rPr>
          <w:instrText>PAGEREF _Toc462994098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29</w:t>
        </w:r>
        <w:r>
          <w:rPr>
            <w:webHidden/>
          </w:rPr>
          <w:fldChar w:fldCharType="end"/>
        </w:r>
      </w:hyperlink>
    </w:p>
    <w:p w14:paraId="63848254" w14:textId="77777777" w:rsidR="00283B4C" w:rsidRDefault="009F323C">
      <w:pPr>
        <w:pStyle w:val="TJ1"/>
      </w:pPr>
      <w:hyperlink w:anchor="_Toc462994099">
        <w:r>
          <w:rPr>
            <w:rStyle w:val="IndexLink"/>
            <w:rFonts w:ascii="Garamond" w:hAnsi="Garamond"/>
          </w:rPr>
          <w:t>7.</w:t>
        </w:r>
      </w:hyperlink>
      <w:hyperlink w:anchor="_Toc462994099">
        <w:r>
          <w:rPr>
            <w:webHidden/>
          </w:rPr>
          <w:fldChar w:fldCharType="begin"/>
        </w:r>
        <w:r>
          <w:rPr>
            <w:webHidden/>
          </w:rPr>
          <w:instrText>PAGEREF _Toc462994099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099">
        <w:r>
          <w:rPr>
            <w:webHidden/>
          </w:rPr>
          <w:fldChar w:fldCharType="begin"/>
        </w:r>
        <w:r>
          <w:rPr>
            <w:webHidden/>
          </w:rPr>
          <w:instrText>PAGEREF _Toc46</w:instrText>
        </w:r>
        <w:r>
          <w:rPr>
            <w:webHidden/>
          </w:rPr>
          <w:instrText>2994099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Folyamatközpontúság</w:t>
        </w:r>
        <w:r>
          <w:rPr>
            <w:webHidden/>
          </w:rPr>
          <w:fldChar w:fldCharType="end"/>
        </w:r>
      </w:hyperlink>
      <w:hyperlink w:anchor="_Toc462994099">
        <w:r>
          <w:rPr>
            <w:webHidden/>
          </w:rPr>
          <w:fldChar w:fldCharType="begin"/>
        </w:r>
        <w:r>
          <w:rPr>
            <w:webHidden/>
          </w:rPr>
          <w:instrText>PAGEREF _Toc462994099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31</w:t>
        </w:r>
        <w:r>
          <w:rPr>
            <w:webHidden/>
          </w:rPr>
          <w:fldChar w:fldCharType="end"/>
        </w:r>
      </w:hyperlink>
    </w:p>
    <w:p w14:paraId="6D88B691" w14:textId="77777777" w:rsidR="00283B4C" w:rsidRDefault="009F323C">
      <w:pPr>
        <w:pStyle w:val="TJ2"/>
      </w:pPr>
      <w:hyperlink w:anchor="_Toc462994100">
        <w:r>
          <w:rPr>
            <w:rStyle w:val="IndexLink"/>
            <w:rFonts w:ascii="Garamond" w:hAnsi="Garamond"/>
          </w:rPr>
          <w:t>7.1.</w:t>
        </w:r>
      </w:hyperlink>
      <w:hyperlink w:anchor="_Toc462994100">
        <w:r>
          <w:rPr>
            <w:webHidden/>
          </w:rPr>
          <w:fldChar w:fldCharType="begin"/>
        </w:r>
        <w:r>
          <w:rPr>
            <w:webHidden/>
          </w:rPr>
          <w:instrText>PAGEREF _Toc462994100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0">
        <w:r>
          <w:rPr>
            <w:webHidden/>
          </w:rPr>
          <w:fldChar w:fldCharType="begin"/>
        </w:r>
        <w:r>
          <w:rPr>
            <w:webHidden/>
          </w:rPr>
          <w:instrText>PAGEREF _Toc462994100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Folyamatszabályozás</w:t>
        </w:r>
        <w:r>
          <w:rPr>
            <w:webHidden/>
          </w:rPr>
          <w:fldChar w:fldCharType="end"/>
        </w:r>
      </w:hyperlink>
      <w:hyperlink w:anchor="_Toc462994100">
        <w:r>
          <w:rPr>
            <w:webHidden/>
          </w:rPr>
          <w:fldChar w:fldCharType="begin"/>
        </w:r>
        <w:r>
          <w:rPr>
            <w:webHidden/>
          </w:rPr>
          <w:instrText>PAGEREF _Toc462994100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31</w:t>
        </w:r>
        <w:r>
          <w:rPr>
            <w:webHidden/>
          </w:rPr>
          <w:fldChar w:fldCharType="end"/>
        </w:r>
      </w:hyperlink>
    </w:p>
    <w:p w14:paraId="30D0C1A7" w14:textId="77777777" w:rsidR="00283B4C" w:rsidRDefault="009F323C">
      <w:pPr>
        <w:pStyle w:val="TJ2"/>
      </w:pPr>
      <w:hyperlink w:anchor="_Toc462994101">
        <w:r>
          <w:rPr>
            <w:rStyle w:val="IndexLink"/>
            <w:rFonts w:ascii="Garamond" w:hAnsi="Garamond"/>
          </w:rPr>
          <w:t>7.2.</w:t>
        </w:r>
      </w:hyperlink>
      <w:hyperlink w:anchor="_Toc462994101">
        <w:r>
          <w:rPr>
            <w:webHidden/>
          </w:rPr>
          <w:fldChar w:fldCharType="begin"/>
        </w:r>
        <w:r>
          <w:rPr>
            <w:webHidden/>
          </w:rPr>
          <w:instrText>PAGEREF _Toc462994101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1">
        <w:r>
          <w:rPr>
            <w:webHidden/>
          </w:rPr>
          <w:fldChar w:fldCharType="begin"/>
        </w:r>
        <w:r>
          <w:rPr>
            <w:webHidden/>
          </w:rPr>
          <w:instrText>PAGEREF _Toc462994101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folyamatok javítása</w:t>
        </w:r>
        <w:r>
          <w:rPr>
            <w:webHidden/>
          </w:rPr>
          <w:fldChar w:fldCharType="end"/>
        </w:r>
      </w:hyperlink>
      <w:hyperlink w:anchor="_Toc462994101">
        <w:r>
          <w:rPr>
            <w:webHidden/>
          </w:rPr>
          <w:fldChar w:fldCharType="begin"/>
        </w:r>
        <w:r>
          <w:rPr>
            <w:webHidden/>
          </w:rPr>
          <w:instrText>PAGEREF _Toc462994101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33</w:t>
        </w:r>
        <w:r>
          <w:rPr>
            <w:webHidden/>
          </w:rPr>
          <w:fldChar w:fldCharType="end"/>
        </w:r>
      </w:hyperlink>
    </w:p>
    <w:p w14:paraId="53A1E993" w14:textId="77777777" w:rsidR="00283B4C" w:rsidRDefault="009F323C">
      <w:pPr>
        <w:pStyle w:val="TJ1"/>
      </w:pPr>
      <w:hyperlink w:anchor="_Toc462994102">
        <w:r>
          <w:rPr>
            <w:rStyle w:val="IndexLink"/>
            <w:rFonts w:ascii="Garamond" w:hAnsi="Garamond"/>
          </w:rPr>
          <w:t>8.</w:t>
        </w:r>
      </w:hyperlink>
      <w:hyperlink w:anchor="_Toc462994102">
        <w:r>
          <w:rPr>
            <w:webHidden/>
          </w:rPr>
          <w:fldChar w:fldCharType="begin"/>
        </w:r>
        <w:r>
          <w:rPr>
            <w:webHidden/>
          </w:rPr>
          <w:instrText>PAGEREF _Toc462994102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2">
        <w:r>
          <w:rPr>
            <w:webHidden/>
          </w:rPr>
          <w:fldChar w:fldCharType="begin"/>
        </w:r>
        <w:r>
          <w:rPr>
            <w:webHidden/>
          </w:rPr>
          <w:instrText>PAGEREF _Toc462994102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Mérés, értékelés, visszacsatolás</w:t>
        </w:r>
        <w:r>
          <w:rPr>
            <w:webHidden/>
          </w:rPr>
          <w:fldChar w:fldCharType="end"/>
        </w:r>
      </w:hyperlink>
      <w:hyperlink w:anchor="_Toc462994102">
        <w:r>
          <w:rPr>
            <w:webHidden/>
          </w:rPr>
          <w:fldChar w:fldCharType="begin"/>
        </w:r>
        <w:r>
          <w:rPr>
            <w:webHidden/>
          </w:rPr>
          <w:instrText>PAGEREF _Toc462994102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34</w:t>
        </w:r>
        <w:r>
          <w:rPr>
            <w:webHidden/>
          </w:rPr>
          <w:fldChar w:fldCharType="end"/>
        </w:r>
      </w:hyperlink>
    </w:p>
    <w:p w14:paraId="058A984E" w14:textId="77777777" w:rsidR="00283B4C" w:rsidRDefault="009F323C">
      <w:pPr>
        <w:pStyle w:val="TJ2"/>
      </w:pPr>
      <w:hyperlink w:anchor="_Toc462994103">
        <w:r>
          <w:rPr>
            <w:rStyle w:val="IndexLink"/>
            <w:rFonts w:ascii="Garamond" w:hAnsi="Garamond"/>
          </w:rPr>
          <w:t>8.1.</w:t>
        </w:r>
      </w:hyperlink>
      <w:hyperlink w:anchor="_Toc462994103">
        <w:r>
          <w:rPr>
            <w:webHidden/>
          </w:rPr>
          <w:fldChar w:fldCharType="begin"/>
        </w:r>
        <w:r>
          <w:rPr>
            <w:webHidden/>
          </w:rPr>
          <w:instrText>PAGEREF _Toc462994103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3">
        <w:r>
          <w:rPr>
            <w:webHidden/>
          </w:rPr>
          <w:fldChar w:fldCharType="begin"/>
        </w:r>
        <w:r>
          <w:rPr>
            <w:webHidden/>
          </w:rPr>
          <w:instrText>PAGEREF _Toc462994103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partnerek igényeinek és elégedettségének rendszeres mérése és értékelése</w:t>
        </w:r>
        <w:r>
          <w:rPr>
            <w:webHidden/>
          </w:rPr>
          <w:fldChar w:fldCharType="end"/>
        </w:r>
      </w:hyperlink>
      <w:hyperlink w:anchor="_Toc462994103">
        <w:r>
          <w:rPr>
            <w:webHidden/>
          </w:rPr>
          <w:fldChar w:fldCharType="begin"/>
        </w:r>
        <w:r>
          <w:rPr>
            <w:webHidden/>
          </w:rPr>
          <w:instrText>PAGERE</w:instrText>
        </w:r>
        <w:r>
          <w:rPr>
            <w:webHidden/>
          </w:rPr>
          <w:instrText>F _Toc462994103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34</w:t>
        </w:r>
        <w:r>
          <w:rPr>
            <w:webHidden/>
          </w:rPr>
          <w:fldChar w:fldCharType="end"/>
        </w:r>
      </w:hyperlink>
    </w:p>
    <w:p w14:paraId="31018B07" w14:textId="77777777" w:rsidR="00283B4C" w:rsidRDefault="009F323C">
      <w:pPr>
        <w:pStyle w:val="TJ2"/>
      </w:pPr>
      <w:hyperlink w:anchor="_Toc462994104">
        <w:r>
          <w:rPr>
            <w:rStyle w:val="IndexLink"/>
            <w:rFonts w:ascii="Garamond" w:hAnsi="Garamond"/>
          </w:rPr>
          <w:t>8.1.1.</w:t>
        </w:r>
      </w:hyperlink>
      <w:hyperlink w:anchor="_Toc462994104">
        <w:r>
          <w:rPr>
            <w:webHidden/>
          </w:rPr>
          <w:fldChar w:fldCharType="begin"/>
        </w:r>
        <w:r>
          <w:rPr>
            <w:webHidden/>
          </w:rPr>
          <w:instrText>PAGEREF _Toc462994104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4">
        <w:r>
          <w:rPr>
            <w:webHidden/>
          </w:rPr>
          <w:fldChar w:fldCharType="begin"/>
        </w:r>
        <w:r>
          <w:rPr>
            <w:webHidden/>
          </w:rPr>
          <w:instrText>PAGEREF _Toc462994104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Gólyafelmérés</w:t>
        </w:r>
        <w:r>
          <w:rPr>
            <w:webHidden/>
          </w:rPr>
          <w:fldChar w:fldCharType="end"/>
        </w:r>
      </w:hyperlink>
      <w:hyperlink w:anchor="_Toc462994104">
        <w:r>
          <w:rPr>
            <w:webHidden/>
          </w:rPr>
          <w:fldChar w:fldCharType="begin"/>
        </w:r>
        <w:r>
          <w:rPr>
            <w:webHidden/>
          </w:rPr>
          <w:instrText>PAGEREF _Toc462994104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34</w:t>
        </w:r>
        <w:r>
          <w:rPr>
            <w:webHidden/>
          </w:rPr>
          <w:fldChar w:fldCharType="end"/>
        </w:r>
      </w:hyperlink>
    </w:p>
    <w:p w14:paraId="233F6935" w14:textId="77777777" w:rsidR="00283B4C" w:rsidRDefault="009F323C">
      <w:pPr>
        <w:pStyle w:val="TJ2"/>
      </w:pPr>
      <w:hyperlink w:anchor="_Toc462994105">
        <w:r>
          <w:rPr>
            <w:rStyle w:val="IndexLink"/>
            <w:rFonts w:ascii="Garamond" w:hAnsi="Garamond"/>
          </w:rPr>
          <w:t>8.1.2.</w:t>
        </w:r>
      </w:hyperlink>
      <w:hyperlink w:anchor="_Toc462994105">
        <w:r>
          <w:rPr>
            <w:webHidden/>
          </w:rPr>
          <w:fldChar w:fldCharType="begin"/>
        </w:r>
        <w:r>
          <w:rPr>
            <w:webHidden/>
          </w:rPr>
          <w:instrText>PAGEREF _Toc462994105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5">
        <w:r>
          <w:rPr>
            <w:webHidden/>
          </w:rPr>
          <w:fldChar w:fldCharType="begin"/>
        </w:r>
        <w:r>
          <w:rPr>
            <w:webHidden/>
          </w:rPr>
          <w:instrText>PAGEREF _Toc462994105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Hallgatói igény- és elégedettségmérés</w:t>
        </w:r>
        <w:r>
          <w:rPr>
            <w:webHidden/>
          </w:rPr>
          <w:fldChar w:fldCharType="end"/>
        </w:r>
      </w:hyperlink>
      <w:hyperlink w:anchor="_Toc462994105">
        <w:r>
          <w:rPr>
            <w:webHidden/>
          </w:rPr>
          <w:fldChar w:fldCharType="begin"/>
        </w:r>
        <w:r>
          <w:rPr>
            <w:webHidden/>
          </w:rPr>
          <w:instrText>PAGEREF _Toc462994105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35</w:t>
        </w:r>
        <w:r>
          <w:rPr>
            <w:webHidden/>
          </w:rPr>
          <w:fldChar w:fldCharType="end"/>
        </w:r>
      </w:hyperlink>
    </w:p>
    <w:p w14:paraId="52B3CBAD" w14:textId="77777777" w:rsidR="00283B4C" w:rsidRDefault="009F323C">
      <w:pPr>
        <w:pStyle w:val="TJ2"/>
      </w:pPr>
      <w:hyperlink w:anchor="_Toc462994106">
        <w:r>
          <w:rPr>
            <w:rStyle w:val="IndexLink"/>
            <w:rFonts w:ascii="Garamond" w:hAnsi="Garamond"/>
          </w:rPr>
          <w:t>8.1.3.</w:t>
        </w:r>
      </w:hyperlink>
      <w:hyperlink w:anchor="_Toc462994106">
        <w:r>
          <w:rPr>
            <w:webHidden/>
          </w:rPr>
          <w:fldChar w:fldCharType="begin"/>
        </w:r>
        <w:r>
          <w:rPr>
            <w:webHidden/>
          </w:rPr>
          <w:instrText>PAGEREF _Toc462994106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6">
        <w:r>
          <w:rPr>
            <w:webHidden/>
          </w:rPr>
          <w:fldChar w:fldCharType="begin"/>
        </w:r>
        <w:r>
          <w:rPr>
            <w:webHidden/>
          </w:rPr>
          <w:instrText>PAGEREF _Toc462994106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Munkatársi igény- és elégedettségmérés</w:t>
        </w:r>
        <w:r>
          <w:rPr>
            <w:webHidden/>
          </w:rPr>
          <w:fldChar w:fldCharType="end"/>
        </w:r>
      </w:hyperlink>
      <w:hyperlink w:anchor="_Toc462994106">
        <w:r>
          <w:rPr>
            <w:webHidden/>
          </w:rPr>
          <w:fldChar w:fldCharType="begin"/>
        </w:r>
        <w:r>
          <w:rPr>
            <w:webHidden/>
          </w:rPr>
          <w:instrText>PAGEREF _Toc462994106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36</w:t>
        </w:r>
        <w:r>
          <w:rPr>
            <w:webHidden/>
          </w:rPr>
          <w:fldChar w:fldCharType="end"/>
        </w:r>
      </w:hyperlink>
    </w:p>
    <w:p w14:paraId="5699993E" w14:textId="77777777" w:rsidR="00283B4C" w:rsidRDefault="009F323C">
      <w:pPr>
        <w:pStyle w:val="TJ2"/>
      </w:pPr>
      <w:hyperlink w:anchor="_Toc462994107">
        <w:r>
          <w:rPr>
            <w:rStyle w:val="IndexLink"/>
            <w:rFonts w:ascii="Garamond" w:hAnsi="Garamond"/>
          </w:rPr>
          <w:t>8.1.4.</w:t>
        </w:r>
      </w:hyperlink>
      <w:hyperlink w:anchor="_Toc462994107">
        <w:r>
          <w:rPr>
            <w:webHidden/>
          </w:rPr>
          <w:fldChar w:fldCharType="begin"/>
        </w:r>
        <w:r>
          <w:rPr>
            <w:webHidden/>
          </w:rPr>
          <w:instrText>PAGEREF _Toc462994107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7">
        <w:r>
          <w:rPr>
            <w:webHidden/>
          </w:rPr>
          <w:fldChar w:fldCharType="begin"/>
        </w:r>
        <w:r>
          <w:rPr>
            <w:webHidden/>
          </w:rPr>
          <w:instrText>PAGEREF _Toc462994107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oktatás hallgatói véleményezése (OHV)</w:t>
        </w:r>
        <w:r>
          <w:rPr>
            <w:webHidden/>
          </w:rPr>
          <w:fldChar w:fldCharType="end"/>
        </w:r>
      </w:hyperlink>
      <w:hyperlink w:anchor="_Toc462994107">
        <w:r>
          <w:rPr>
            <w:webHidden/>
          </w:rPr>
          <w:fldChar w:fldCharType="begin"/>
        </w:r>
        <w:r>
          <w:rPr>
            <w:webHidden/>
          </w:rPr>
          <w:instrText>PAGEREF _Toc462994107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37</w:t>
        </w:r>
        <w:r>
          <w:rPr>
            <w:webHidden/>
          </w:rPr>
          <w:fldChar w:fldCharType="end"/>
        </w:r>
      </w:hyperlink>
    </w:p>
    <w:p w14:paraId="5D98C0DB" w14:textId="77777777" w:rsidR="00283B4C" w:rsidRDefault="009F323C">
      <w:pPr>
        <w:pStyle w:val="TJ2"/>
      </w:pPr>
      <w:hyperlink w:anchor="_Toc462994108">
        <w:r>
          <w:rPr>
            <w:rStyle w:val="IndexLink"/>
            <w:rFonts w:ascii="Garamond" w:hAnsi="Garamond"/>
          </w:rPr>
          <w:t>8.1.5.</w:t>
        </w:r>
      </w:hyperlink>
      <w:hyperlink w:anchor="_Toc462994108">
        <w:r>
          <w:rPr>
            <w:webHidden/>
          </w:rPr>
          <w:fldChar w:fldCharType="begin"/>
        </w:r>
        <w:r>
          <w:rPr>
            <w:webHidden/>
          </w:rPr>
          <w:instrText>PAGEREF _Toc462994108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8">
        <w:r>
          <w:rPr>
            <w:webHidden/>
          </w:rPr>
          <w:fldChar w:fldCharType="begin"/>
        </w:r>
        <w:r>
          <w:rPr>
            <w:webHidden/>
          </w:rPr>
          <w:instrText>PAGEREF _Toc462994108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ELTE Diplomás Pályakövető Rendszer (DPR)</w:t>
        </w:r>
        <w:r>
          <w:rPr>
            <w:webHidden/>
          </w:rPr>
          <w:fldChar w:fldCharType="end"/>
        </w:r>
      </w:hyperlink>
      <w:hyperlink w:anchor="_Toc462994108">
        <w:r>
          <w:rPr>
            <w:webHidden/>
          </w:rPr>
          <w:fldChar w:fldCharType="begin"/>
        </w:r>
        <w:r>
          <w:rPr>
            <w:webHidden/>
          </w:rPr>
          <w:instrText>PAGEREF _Toc462994108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39</w:t>
        </w:r>
        <w:r>
          <w:rPr>
            <w:webHidden/>
          </w:rPr>
          <w:fldChar w:fldCharType="end"/>
        </w:r>
      </w:hyperlink>
    </w:p>
    <w:p w14:paraId="482B6986" w14:textId="77777777" w:rsidR="00283B4C" w:rsidRDefault="009F323C">
      <w:pPr>
        <w:pStyle w:val="TJ2"/>
      </w:pPr>
      <w:hyperlink w:anchor="_Toc462994109">
        <w:r>
          <w:rPr>
            <w:rStyle w:val="IndexLink"/>
            <w:rFonts w:ascii="Garamond" w:hAnsi="Garamond"/>
          </w:rPr>
          <w:t>8.1.6.</w:t>
        </w:r>
      </w:hyperlink>
      <w:hyperlink w:anchor="_Toc462994109">
        <w:r>
          <w:rPr>
            <w:webHidden/>
          </w:rPr>
          <w:fldChar w:fldCharType="begin"/>
        </w:r>
        <w:r>
          <w:rPr>
            <w:webHidden/>
          </w:rPr>
          <w:instrText>PAGEREF _Toc462994109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09">
        <w:r>
          <w:rPr>
            <w:webHidden/>
          </w:rPr>
          <w:fldChar w:fldCharType="begin"/>
        </w:r>
        <w:r>
          <w:rPr>
            <w:webHidden/>
          </w:rPr>
          <w:instrText>PAGEREF _Toc462994109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Jelentkezési és felvételi adatok elemzése</w:t>
        </w:r>
        <w:r>
          <w:rPr>
            <w:webHidden/>
          </w:rPr>
          <w:fldChar w:fldCharType="end"/>
        </w:r>
      </w:hyperlink>
      <w:hyperlink w:anchor="_Toc462994109">
        <w:r>
          <w:rPr>
            <w:webHidden/>
          </w:rPr>
          <w:fldChar w:fldCharType="begin"/>
        </w:r>
        <w:r>
          <w:rPr>
            <w:webHidden/>
          </w:rPr>
          <w:instrText xml:space="preserve">PAGEREF </w:instrText>
        </w:r>
        <w:r>
          <w:rPr>
            <w:webHidden/>
          </w:rPr>
          <w:instrText>_Toc462994109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41</w:t>
        </w:r>
        <w:r>
          <w:rPr>
            <w:webHidden/>
          </w:rPr>
          <w:fldChar w:fldCharType="end"/>
        </w:r>
      </w:hyperlink>
    </w:p>
    <w:p w14:paraId="447C1CF6" w14:textId="77777777" w:rsidR="00283B4C" w:rsidRDefault="009F323C">
      <w:pPr>
        <w:pStyle w:val="TJ2"/>
      </w:pPr>
      <w:hyperlink w:anchor="_Toc462994110">
        <w:r>
          <w:rPr>
            <w:rStyle w:val="IndexLink"/>
            <w:rFonts w:ascii="Garamond" w:hAnsi="Garamond"/>
          </w:rPr>
          <w:t>8.1.7.</w:t>
        </w:r>
      </w:hyperlink>
      <w:hyperlink w:anchor="_Toc462994110">
        <w:r>
          <w:rPr>
            <w:webHidden/>
          </w:rPr>
          <w:fldChar w:fldCharType="begin"/>
        </w:r>
        <w:r>
          <w:rPr>
            <w:webHidden/>
          </w:rPr>
          <w:instrText>PAGEREF _Toc462994110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0">
        <w:r>
          <w:rPr>
            <w:webHidden/>
          </w:rPr>
          <w:fldChar w:fldCharType="begin"/>
        </w:r>
        <w:r>
          <w:rPr>
            <w:webHidden/>
          </w:rPr>
          <w:instrText>PAGEREF _Toc462994110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Az ELTE gyakorlóiskolák jelentkezési és felvételi adatainak elemzése</w:t>
        </w:r>
        <w:r>
          <w:rPr>
            <w:webHidden/>
          </w:rPr>
          <w:fldChar w:fldCharType="end"/>
        </w:r>
      </w:hyperlink>
      <w:hyperlink w:anchor="_Toc462994110">
        <w:r>
          <w:rPr>
            <w:webHidden/>
          </w:rPr>
          <w:fldChar w:fldCharType="begin"/>
        </w:r>
        <w:r>
          <w:rPr>
            <w:webHidden/>
          </w:rPr>
          <w:instrText xml:space="preserve">PAGEREF _Toc462994110 </w:instrText>
        </w:r>
        <w:r>
          <w:rPr>
            <w:webHidden/>
          </w:rPr>
          <w:instrText>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42</w:t>
        </w:r>
        <w:r>
          <w:rPr>
            <w:webHidden/>
          </w:rPr>
          <w:fldChar w:fldCharType="end"/>
        </w:r>
      </w:hyperlink>
    </w:p>
    <w:p w14:paraId="686FD6B1" w14:textId="77777777" w:rsidR="00283B4C" w:rsidRDefault="009F323C">
      <w:pPr>
        <w:pStyle w:val="TJ2"/>
      </w:pPr>
      <w:hyperlink w:anchor="_Toc462994111">
        <w:r>
          <w:rPr>
            <w:rStyle w:val="IndexLink"/>
            <w:rFonts w:ascii="Garamond" w:hAnsi="Garamond"/>
          </w:rPr>
          <w:t>8.2.</w:t>
        </w:r>
      </w:hyperlink>
      <w:hyperlink w:anchor="_Toc462994111">
        <w:r>
          <w:rPr>
            <w:webHidden/>
          </w:rPr>
          <w:fldChar w:fldCharType="begin"/>
        </w:r>
        <w:r>
          <w:rPr>
            <w:webHidden/>
          </w:rPr>
          <w:instrText>PAGEREF _Toc462994111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1">
        <w:r>
          <w:rPr>
            <w:webHidden/>
          </w:rPr>
          <w:fldChar w:fldCharType="begin"/>
        </w:r>
        <w:r>
          <w:rPr>
            <w:webHidden/>
          </w:rPr>
          <w:instrText>PAGEREF _Toc462994111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Szervezeti egységek önértékelése</w:t>
        </w:r>
        <w:r>
          <w:rPr>
            <w:webHidden/>
          </w:rPr>
          <w:fldChar w:fldCharType="end"/>
        </w:r>
      </w:hyperlink>
      <w:hyperlink w:anchor="_Toc462994111">
        <w:r>
          <w:rPr>
            <w:webHidden/>
          </w:rPr>
          <w:fldChar w:fldCharType="begin"/>
        </w:r>
        <w:r>
          <w:rPr>
            <w:webHidden/>
          </w:rPr>
          <w:instrText>PAGEREF _Toc462994111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42</w:t>
        </w:r>
        <w:r>
          <w:rPr>
            <w:webHidden/>
          </w:rPr>
          <w:fldChar w:fldCharType="end"/>
        </w:r>
      </w:hyperlink>
    </w:p>
    <w:p w14:paraId="258C2F86" w14:textId="77777777" w:rsidR="00283B4C" w:rsidRDefault="009F323C">
      <w:pPr>
        <w:pStyle w:val="TJ2"/>
      </w:pPr>
      <w:hyperlink w:anchor="_Toc462994112">
        <w:r>
          <w:rPr>
            <w:rStyle w:val="IndexLink"/>
            <w:rFonts w:ascii="Garamond" w:hAnsi="Garamond"/>
          </w:rPr>
          <w:t>8.3.</w:t>
        </w:r>
      </w:hyperlink>
      <w:hyperlink w:anchor="_Toc462994112">
        <w:r>
          <w:rPr>
            <w:webHidden/>
          </w:rPr>
          <w:fldChar w:fldCharType="begin"/>
        </w:r>
        <w:r>
          <w:rPr>
            <w:webHidden/>
          </w:rPr>
          <w:instrText>PAGEREF _Toc462994112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2">
        <w:r>
          <w:rPr>
            <w:webHidden/>
          </w:rPr>
          <w:fldChar w:fldCharType="begin"/>
        </w:r>
        <w:r>
          <w:rPr>
            <w:webHidden/>
          </w:rPr>
          <w:instrText>PAGEREF _Toc462994112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Éves minőségfejlesztési jelentés</w:t>
        </w:r>
        <w:r>
          <w:rPr>
            <w:webHidden/>
          </w:rPr>
          <w:fldChar w:fldCharType="end"/>
        </w:r>
      </w:hyperlink>
      <w:hyperlink w:anchor="_Toc462994112">
        <w:r>
          <w:rPr>
            <w:webHidden/>
          </w:rPr>
          <w:fldChar w:fldCharType="begin"/>
        </w:r>
        <w:r>
          <w:rPr>
            <w:webHidden/>
          </w:rPr>
          <w:instrText>PAGEREF _Toc462994112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43</w:t>
        </w:r>
        <w:r>
          <w:rPr>
            <w:webHidden/>
          </w:rPr>
          <w:fldChar w:fldCharType="end"/>
        </w:r>
      </w:hyperlink>
    </w:p>
    <w:p w14:paraId="0E07FEC0" w14:textId="77777777" w:rsidR="00283B4C" w:rsidRDefault="009F323C">
      <w:pPr>
        <w:pStyle w:val="TJ1"/>
      </w:pPr>
      <w:hyperlink w:anchor="_Toc462994113">
        <w:r>
          <w:rPr>
            <w:rStyle w:val="IndexLink"/>
            <w:rFonts w:ascii="Garamond" w:hAnsi="Garamond"/>
          </w:rPr>
          <w:t>9.</w:t>
        </w:r>
      </w:hyperlink>
      <w:hyperlink w:anchor="_Toc462994113">
        <w:r>
          <w:rPr>
            <w:webHidden/>
          </w:rPr>
          <w:fldChar w:fldCharType="begin"/>
        </w:r>
        <w:r>
          <w:rPr>
            <w:webHidden/>
          </w:rPr>
          <w:instrText>PAGEREF _Toc462994113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3">
        <w:r>
          <w:rPr>
            <w:webHidden/>
          </w:rPr>
          <w:fldChar w:fldCharType="begin"/>
        </w:r>
        <w:r>
          <w:rPr>
            <w:webHidden/>
          </w:rPr>
          <w:instrText>PAGEREF _Toc462994113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Panaszkezelés és jogorvoslat</w:t>
        </w:r>
        <w:r>
          <w:rPr>
            <w:webHidden/>
          </w:rPr>
          <w:fldChar w:fldCharType="end"/>
        </w:r>
      </w:hyperlink>
      <w:hyperlink w:anchor="_Toc462994113">
        <w:r>
          <w:rPr>
            <w:webHidden/>
          </w:rPr>
          <w:fldChar w:fldCharType="begin"/>
        </w:r>
        <w:r>
          <w:rPr>
            <w:webHidden/>
          </w:rPr>
          <w:instrText>PAGEREF _Toc462994113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44</w:t>
        </w:r>
        <w:r>
          <w:rPr>
            <w:webHidden/>
          </w:rPr>
          <w:fldChar w:fldCharType="end"/>
        </w:r>
      </w:hyperlink>
    </w:p>
    <w:p w14:paraId="63C4C1C5" w14:textId="77777777" w:rsidR="00283B4C" w:rsidRDefault="009F323C">
      <w:pPr>
        <w:pStyle w:val="TJ1"/>
      </w:pPr>
      <w:hyperlink w:anchor="_Toc462994114">
        <w:r>
          <w:rPr>
            <w:rStyle w:val="IndexLink"/>
            <w:rFonts w:ascii="Garamond" w:hAnsi="Garamond"/>
          </w:rPr>
          <w:t>10.</w:t>
        </w:r>
      </w:hyperlink>
      <w:hyperlink w:anchor="_Toc462994114">
        <w:r>
          <w:rPr>
            <w:webHidden/>
          </w:rPr>
          <w:fldChar w:fldCharType="begin"/>
        </w:r>
        <w:r>
          <w:rPr>
            <w:webHidden/>
          </w:rPr>
          <w:instrText>PAGEREF _Toc462994114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4">
        <w:r>
          <w:rPr>
            <w:webHidden/>
          </w:rPr>
          <w:fldChar w:fldCharType="begin"/>
        </w:r>
        <w:r>
          <w:rPr>
            <w:webHidden/>
          </w:rPr>
          <w:instrText>PAGEREF _Toc462994114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Fogalomtár</w:t>
        </w:r>
        <w:r>
          <w:rPr>
            <w:webHidden/>
          </w:rPr>
          <w:fldChar w:fldCharType="end"/>
        </w:r>
      </w:hyperlink>
      <w:hyperlink w:anchor="_Toc462994114">
        <w:r>
          <w:rPr>
            <w:webHidden/>
          </w:rPr>
          <w:fldChar w:fldCharType="begin"/>
        </w:r>
        <w:r>
          <w:rPr>
            <w:webHidden/>
          </w:rPr>
          <w:instrText>PAGEREF _Toc462994114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45</w:t>
        </w:r>
        <w:r>
          <w:rPr>
            <w:webHidden/>
          </w:rPr>
          <w:fldChar w:fldCharType="end"/>
        </w:r>
      </w:hyperlink>
    </w:p>
    <w:p w14:paraId="0E4AA159" w14:textId="77777777" w:rsidR="00283B4C" w:rsidRDefault="009F323C">
      <w:pPr>
        <w:pStyle w:val="TJ1"/>
      </w:pPr>
      <w:hyperlink w:anchor="_Toc462994115">
        <w:r>
          <w:rPr>
            <w:rStyle w:val="IndexLink"/>
            <w:rFonts w:ascii="Garamond" w:hAnsi="Garamond"/>
          </w:rPr>
          <w:t>11.</w:t>
        </w:r>
      </w:hyperlink>
      <w:hyperlink w:anchor="_Toc462994115">
        <w:r>
          <w:rPr>
            <w:webHidden/>
          </w:rPr>
          <w:fldChar w:fldCharType="begin"/>
        </w:r>
        <w:r>
          <w:rPr>
            <w:webHidden/>
          </w:rPr>
          <w:instrText>PAGEREF _Toc462994115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5">
        <w:r>
          <w:rPr>
            <w:webHidden/>
          </w:rPr>
          <w:fldChar w:fldCharType="begin"/>
        </w:r>
        <w:r>
          <w:rPr>
            <w:webHidden/>
          </w:rPr>
          <w:instrText>PAGEREF _Toc462994115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Mellékletek</w:t>
        </w:r>
        <w:r>
          <w:rPr>
            <w:webHidden/>
          </w:rPr>
          <w:fldChar w:fldCharType="end"/>
        </w:r>
      </w:hyperlink>
      <w:hyperlink w:anchor="_Toc462994115">
        <w:r>
          <w:rPr>
            <w:webHidden/>
          </w:rPr>
          <w:fldChar w:fldCharType="begin"/>
        </w:r>
        <w:r>
          <w:rPr>
            <w:webHidden/>
          </w:rPr>
          <w:instrText>PAGEREF _Toc462994115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51</w:t>
        </w:r>
        <w:r>
          <w:rPr>
            <w:webHidden/>
          </w:rPr>
          <w:fldChar w:fldCharType="end"/>
        </w:r>
      </w:hyperlink>
    </w:p>
    <w:p w14:paraId="601C93B2" w14:textId="77777777" w:rsidR="00283B4C" w:rsidRDefault="009F323C">
      <w:pPr>
        <w:pStyle w:val="TJ2"/>
      </w:pPr>
      <w:hyperlink w:anchor="_Toc462994116">
        <w:r>
          <w:rPr>
            <w:rStyle w:val="IndexLink"/>
            <w:rFonts w:ascii="Garamond" w:hAnsi="Garamond"/>
          </w:rPr>
          <w:t>11.1.</w:t>
        </w:r>
      </w:hyperlink>
      <w:hyperlink w:anchor="_Toc462994116">
        <w:r>
          <w:rPr>
            <w:webHidden/>
          </w:rPr>
          <w:fldChar w:fldCharType="begin"/>
        </w:r>
        <w:r>
          <w:rPr>
            <w:webHidden/>
          </w:rPr>
          <w:instrText>PAGEREF _Toc462994116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6">
        <w:r>
          <w:rPr>
            <w:webHidden/>
          </w:rPr>
          <w:fldChar w:fldCharType="begin"/>
        </w:r>
        <w:r>
          <w:rPr>
            <w:webHidden/>
          </w:rPr>
          <w:instrText>PAGEREF _Toc462994116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felsőoktatási intézmények belső minőségbiztosításának sztenderdjei és ir</w:t>
        </w:r>
        <w:r>
          <w:rPr>
            <w:rStyle w:val="IndexLink"/>
            <w:rFonts w:ascii="Garamond" w:hAnsi="Garamond"/>
          </w:rPr>
          <w:t>ányelvei (ESG)</w:t>
        </w:r>
        <w:r>
          <w:rPr>
            <w:webHidden/>
          </w:rPr>
          <w:fldChar w:fldCharType="end"/>
        </w:r>
      </w:hyperlink>
      <w:hyperlink w:anchor="_Toc462994116">
        <w:r>
          <w:rPr>
            <w:webHidden/>
          </w:rPr>
          <w:fldChar w:fldCharType="begin"/>
        </w:r>
        <w:r>
          <w:rPr>
            <w:webHidden/>
          </w:rPr>
          <w:instrText>PAGEREF _Toc462994116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51</w:t>
        </w:r>
        <w:r>
          <w:rPr>
            <w:webHidden/>
          </w:rPr>
          <w:fldChar w:fldCharType="end"/>
        </w:r>
      </w:hyperlink>
    </w:p>
    <w:p w14:paraId="435AEEA1" w14:textId="77777777" w:rsidR="00283B4C" w:rsidRDefault="009F323C">
      <w:pPr>
        <w:pStyle w:val="TJ2"/>
      </w:pPr>
      <w:hyperlink w:anchor="_Toc462994117">
        <w:r>
          <w:rPr>
            <w:rStyle w:val="IndexLink"/>
            <w:rFonts w:ascii="Garamond" w:hAnsi="Garamond"/>
          </w:rPr>
          <w:t>11.2.</w:t>
        </w:r>
      </w:hyperlink>
      <w:hyperlink w:anchor="_Toc462994117">
        <w:r>
          <w:rPr>
            <w:webHidden/>
          </w:rPr>
          <w:fldChar w:fldCharType="begin"/>
        </w:r>
        <w:r>
          <w:rPr>
            <w:webHidden/>
          </w:rPr>
          <w:instrText>PAGEREF _Toc462994117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7">
        <w:r>
          <w:rPr>
            <w:webHidden/>
          </w:rPr>
          <w:fldChar w:fldCharType="begin"/>
        </w:r>
        <w:r>
          <w:rPr>
            <w:webHidden/>
          </w:rPr>
          <w:instrText>PAGEREF _Toc462994117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teljes körű minőségirányítási rendszer (TQM)</w:t>
        </w:r>
        <w:r>
          <w:rPr>
            <w:webHidden/>
          </w:rPr>
          <w:fldChar w:fldCharType="end"/>
        </w:r>
      </w:hyperlink>
      <w:hyperlink w:anchor="_Toc462994117">
        <w:r>
          <w:rPr>
            <w:webHidden/>
          </w:rPr>
          <w:fldChar w:fldCharType="begin"/>
        </w:r>
        <w:r>
          <w:rPr>
            <w:webHidden/>
          </w:rPr>
          <w:instrText>PAGEREF _Toc462994117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53</w:t>
        </w:r>
        <w:r>
          <w:rPr>
            <w:webHidden/>
          </w:rPr>
          <w:fldChar w:fldCharType="end"/>
        </w:r>
      </w:hyperlink>
    </w:p>
    <w:p w14:paraId="12815D99" w14:textId="77777777" w:rsidR="00283B4C" w:rsidRDefault="009F323C">
      <w:pPr>
        <w:pStyle w:val="TJ2"/>
      </w:pPr>
      <w:hyperlink w:anchor="_Toc462994118">
        <w:r>
          <w:rPr>
            <w:rStyle w:val="IndexLink"/>
            <w:rFonts w:ascii="Garamond" w:hAnsi="Garamond"/>
          </w:rPr>
          <w:t>11.3.</w:t>
        </w:r>
      </w:hyperlink>
      <w:hyperlink w:anchor="_Toc462994118">
        <w:r>
          <w:rPr>
            <w:webHidden/>
          </w:rPr>
          <w:fldChar w:fldCharType="begin"/>
        </w:r>
        <w:r>
          <w:rPr>
            <w:webHidden/>
          </w:rPr>
          <w:instrText>PAGEREF _Toc462994118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8">
        <w:r>
          <w:rPr>
            <w:webHidden/>
          </w:rPr>
          <w:fldChar w:fldCharType="begin"/>
        </w:r>
        <w:r>
          <w:rPr>
            <w:webHidden/>
          </w:rPr>
          <w:instrText>PAGEREF _Toc462994118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A Minőségügyi Kézikönyv módosításainak nyilvántartó lapja</w:t>
        </w:r>
        <w:r>
          <w:rPr>
            <w:webHidden/>
          </w:rPr>
          <w:fldChar w:fldCharType="end"/>
        </w:r>
      </w:hyperlink>
      <w:hyperlink w:anchor="_Toc462994118">
        <w:r>
          <w:rPr>
            <w:webHidden/>
          </w:rPr>
          <w:fldChar w:fldCharType="begin"/>
        </w:r>
        <w:r>
          <w:rPr>
            <w:webHidden/>
          </w:rPr>
          <w:instrText>PAGEREF _Toc462994118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55</w:t>
        </w:r>
        <w:r>
          <w:rPr>
            <w:webHidden/>
          </w:rPr>
          <w:fldChar w:fldCharType="end"/>
        </w:r>
      </w:hyperlink>
    </w:p>
    <w:p w14:paraId="07F07886" w14:textId="77777777" w:rsidR="00283B4C" w:rsidRDefault="009F323C">
      <w:pPr>
        <w:pStyle w:val="TJ2"/>
      </w:pPr>
      <w:hyperlink w:anchor="_Toc462994119">
        <w:r>
          <w:rPr>
            <w:rStyle w:val="IndexLink"/>
            <w:rFonts w:ascii="Garamond" w:hAnsi="Garamond"/>
          </w:rPr>
          <w:t>11.4.</w:t>
        </w:r>
      </w:hyperlink>
      <w:hyperlink w:anchor="_Toc462994119">
        <w:r>
          <w:rPr>
            <w:webHidden/>
          </w:rPr>
          <w:fldChar w:fldCharType="begin"/>
        </w:r>
        <w:r>
          <w:rPr>
            <w:webHidden/>
          </w:rPr>
          <w:instrText>PAGEREF _Toc462994119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19">
        <w:r>
          <w:rPr>
            <w:webHidden/>
          </w:rPr>
          <w:fldChar w:fldCharType="begin"/>
        </w:r>
        <w:r>
          <w:rPr>
            <w:webHidden/>
          </w:rPr>
          <w:instrText>PAGEREF _Toc462994119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ESG követelmények és kapcsolódó minőségügyi eljárások (felelősség és jóváhagyás)</w:t>
        </w:r>
        <w:r>
          <w:rPr>
            <w:webHidden/>
          </w:rPr>
          <w:fldChar w:fldCharType="end"/>
        </w:r>
      </w:hyperlink>
      <w:hyperlink w:anchor="_Toc462994119">
        <w:r>
          <w:rPr>
            <w:webHidden/>
          </w:rPr>
          <w:fldChar w:fldCharType="begin"/>
        </w:r>
        <w:r>
          <w:rPr>
            <w:webHidden/>
          </w:rPr>
          <w:instrText>PAGEREF _Toc462994119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56</w:t>
        </w:r>
        <w:r>
          <w:rPr>
            <w:webHidden/>
          </w:rPr>
          <w:fldChar w:fldCharType="end"/>
        </w:r>
      </w:hyperlink>
    </w:p>
    <w:p w14:paraId="2F4C5A2A" w14:textId="77777777" w:rsidR="00283B4C" w:rsidRDefault="009F323C">
      <w:pPr>
        <w:pStyle w:val="TJ2"/>
      </w:pPr>
      <w:hyperlink w:anchor="_Toc462994120">
        <w:r>
          <w:rPr>
            <w:rStyle w:val="IndexLink"/>
            <w:rFonts w:ascii="Garamond" w:hAnsi="Garamond"/>
          </w:rPr>
          <w:t>11.5.</w:t>
        </w:r>
      </w:hyperlink>
      <w:hyperlink w:anchor="_Toc462994120">
        <w:r>
          <w:rPr>
            <w:webHidden/>
          </w:rPr>
          <w:fldChar w:fldCharType="begin"/>
        </w:r>
        <w:r>
          <w:rPr>
            <w:webHidden/>
          </w:rPr>
          <w:instrText>PAGEREF _Toc462994120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  <w:lang w:eastAsia="hu-HU"/>
          </w:rPr>
          <w:tab/>
        </w:r>
        <w:r>
          <w:rPr>
            <w:webHidden/>
          </w:rPr>
          <w:fldChar w:fldCharType="end"/>
        </w:r>
      </w:hyperlink>
      <w:hyperlink w:anchor="_Toc462994120">
        <w:r>
          <w:rPr>
            <w:webHidden/>
          </w:rPr>
          <w:fldChar w:fldCharType="begin"/>
        </w:r>
        <w:r>
          <w:rPr>
            <w:webHidden/>
          </w:rPr>
          <w:instrText>PAGEREF _Toc462994120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>Sablon a minőségügyi eljárás egységes tartalmi szerkezetéhez</w:t>
        </w:r>
        <w:r>
          <w:rPr>
            <w:webHidden/>
          </w:rPr>
          <w:fldChar w:fldCharType="end"/>
        </w:r>
      </w:hyperlink>
      <w:hyperlink w:anchor="_Toc462994120">
        <w:r>
          <w:rPr>
            <w:webHidden/>
          </w:rPr>
          <w:fldChar w:fldCharType="begin"/>
        </w:r>
        <w:r>
          <w:rPr>
            <w:webHidden/>
          </w:rPr>
          <w:instrText>PAGEREF _Toc462994120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rStyle w:val="IndexLink"/>
            <w:rFonts w:ascii="Garamond" w:hAnsi="Garamond"/>
          </w:rPr>
          <w:tab/>
          <w:t>63</w:t>
        </w:r>
        <w:r>
          <w:rPr>
            <w:webHidden/>
          </w:rPr>
          <w:fldChar w:fldCharType="end"/>
        </w:r>
      </w:hyperlink>
    </w:p>
    <w:p w14:paraId="1F2BBA8D" w14:textId="77777777" w:rsidR="00283B4C" w:rsidRDefault="009F323C">
      <w:pPr>
        <w:pStyle w:val="TJ2"/>
        <w:rPr>
          <w:rFonts w:ascii="Garamond" w:hAnsi="Garamond"/>
          <w:sz w:val="24"/>
          <w:szCs w:val="24"/>
        </w:rPr>
      </w:pPr>
      <w:r>
        <w:fldChar w:fldCharType="end"/>
      </w:r>
    </w:p>
    <w:p w14:paraId="6BA07D06" w14:textId="77777777" w:rsidR="00283B4C" w:rsidRDefault="009F323C">
      <w:pPr>
        <w:spacing w:after="0" w:line="240" w:lineRule="auto"/>
        <w:jc w:val="left"/>
        <w:rPr>
          <w:rFonts w:ascii="Garamond" w:eastAsia="Times New Roman" w:hAnsi="Garamond"/>
          <w:caps/>
          <w:sz w:val="24"/>
          <w:szCs w:val="24"/>
          <w:lang w:eastAsia="hu-HU"/>
        </w:rPr>
      </w:pPr>
      <w:r>
        <w:br w:type="page"/>
      </w:r>
    </w:p>
    <w:p w14:paraId="06E94C2A" w14:textId="77777777" w:rsidR="00283B4C" w:rsidRDefault="009F323C">
      <w:pPr>
        <w:pStyle w:val="Cmsor1"/>
        <w:spacing w:after="240"/>
      </w:pPr>
      <w:bookmarkStart w:id="1" w:name="_Toc462994075"/>
      <w:bookmarkStart w:id="2" w:name="_Toc453233080"/>
      <w:r>
        <w:rPr>
          <w:rFonts w:ascii="Garamond" w:hAnsi="Garamond"/>
          <w:u w:val="none"/>
        </w:rPr>
        <w:lastRenderedPageBreak/>
        <w:t>Preambulum</w:t>
      </w:r>
      <w:bookmarkEnd w:id="1"/>
      <w:bookmarkEnd w:id="2"/>
      <w:r>
        <w:rPr>
          <w:rFonts w:ascii="Garamond" w:hAnsi="Garamond"/>
          <w:u w:val="none"/>
        </w:rPr>
        <w:t xml:space="preserve"> </w:t>
      </w:r>
    </w:p>
    <w:p w14:paraId="3F1B99D6" w14:textId="77777777" w:rsidR="00283B4C" w:rsidRDefault="009F323C">
      <w:pPr>
        <w:spacing w:before="60" w:after="60" w:line="360" w:lineRule="auto"/>
        <w:ind w:firstLine="34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Eötvös Loránd Tudományegyetem (ELTE) minőségfejlesztés iránt elkötelezett vezetése</w:t>
      </w:r>
      <w:r>
        <w:rPr>
          <w:rFonts w:ascii="Garamond" w:hAnsi="Garamond"/>
          <w:b/>
          <w:bCs/>
          <w:strike/>
          <w:sz w:val="24"/>
          <w:lang w:eastAsia="hu-HU"/>
        </w:rPr>
        <w:t>,</w:t>
      </w:r>
      <w:r>
        <w:rPr>
          <w:rFonts w:ascii="Garamond" w:hAnsi="Garamond"/>
          <w:sz w:val="24"/>
          <w:lang w:eastAsia="hu-HU"/>
        </w:rPr>
        <w:t xml:space="preserve"> döntést hozott egy egységes, koherens minőségügyi rendszer létrehozására, amelynek célja az Egyetem és a karok minőségbiztosítási tevékenységének átfogó és egységes szempontok szerinti működtetésének megvalósítása. Az egyetem minőségpolitikájában http://t</w:t>
      </w:r>
      <w:r>
        <w:rPr>
          <w:rFonts w:ascii="Garamond" w:hAnsi="Garamond"/>
          <w:sz w:val="24"/>
          <w:lang w:eastAsia="hu-HU"/>
        </w:rPr>
        <w:t>tk.elte.hu/sites/default/files/filecollection/2016/Min%C5%91s%C3%A9gfejleszt%C3%A9si%20Program.docx megfogalmazott célok az oktatási-képzési és kutatási tevékenységek, valamint a szolgáltatások magas színvonalú ellátását, folyamatos fejlesztését, továbbá a</w:t>
      </w:r>
      <w:r>
        <w:rPr>
          <w:rFonts w:ascii="Garamond" w:hAnsi="Garamond"/>
          <w:sz w:val="24"/>
          <w:lang w:eastAsia="hu-HU"/>
        </w:rPr>
        <w:t>z Egyetem partnereinek igényeihez való folyamatos alkalmazkodás elősegítését szolgálják.</w:t>
      </w:r>
    </w:p>
    <w:p w14:paraId="20E97186" w14:textId="77777777" w:rsidR="00283B4C" w:rsidRDefault="009F323C">
      <w:pPr>
        <w:spacing w:before="60" w:after="60" w:line="360" w:lineRule="auto"/>
        <w:ind w:firstLine="34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minőségügyi rendszer része az Egyetem vezetési rendszerének, ami figyelembe veszi a gazdasági és társadalmi környezet változó követelményeit, az Egyetem évszázados h</w:t>
      </w:r>
      <w:r>
        <w:rPr>
          <w:rFonts w:ascii="Garamond" w:hAnsi="Garamond"/>
          <w:sz w:val="24"/>
          <w:lang w:eastAsia="hu-HU"/>
        </w:rPr>
        <w:t xml:space="preserve">agyományait, az egyetemi autonómiát, a felsőoktatás sajátosságait és a nemzetközi tapasztalatokat. </w:t>
      </w:r>
    </w:p>
    <w:p w14:paraId="36B4DFCC" w14:textId="77777777" w:rsidR="00283B4C" w:rsidRDefault="009F323C">
      <w:pPr>
        <w:spacing w:before="60" w:after="60" w:line="360" w:lineRule="auto"/>
        <w:ind w:firstLine="340"/>
      </w:pPr>
      <w:r>
        <w:rPr>
          <w:rFonts w:ascii="Garamond" w:hAnsi="Garamond"/>
          <w:sz w:val="24"/>
          <w:lang w:eastAsia="hu-HU"/>
        </w:rPr>
        <w:t xml:space="preserve">Az ELTE </w:t>
      </w:r>
      <w:r>
        <w:rPr>
          <w:rFonts w:ascii="Garamond" w:hAnsi="Garamond"/>
          <w:b/>
          <w:bCs/>
          <w:strike/>
          <w:sz w:val="24"/>
          <w:lang w:eastAsia="hu-HU"/>
        </w:rPr>
        <w:t>jelenlegi</w:t>
      </w:r>
      <w:r>
        <w:rPr>
          <w:rFonts w:ascii="Garamond" w:hAnsi="Garamond"/>
          <w:sz w:val="24"/>
          <w:lang w:eastAsia="hu-HU"/>
        </w:rPr>
        <w:t xml:space="preserve"> minőségügyi rendszere középpontjában az egyetem teljesítményének folyamatos javítása, mindenekelőtt </w:t>
      </w:r>
      <w:r>
        <w:rPr>
          <w:rFonts w:ascii="Garamond" w:hAnsi="Garamond"/>
          <w:i/>
          <w:sz w:val="24"/>
          <w:lang w:eastAsia="hu-HU"/>
        </w:rPr>
        <w:t>az optimális tanulási eredmények (lear</w:t>
      </w:r>
      <w:r>
        <w:rPr>
          <w:rFonts w:ascii="Garamond" w:hAnsi="Garamond"/>
          <w:i/>
          <w:sz w:val="24"/>
          <w:lang w:eastAsia="hu-HU"/>
        </w:rPr>
        <w:t xml:space="preserve">ning outcomes) hallgatók általi elérése, </w:t>
      </w:r>
      <w:r>
        <w:rPr>
          <w:rFonts w:ascii="Garamond" w:hAnsi="Garamond"/>
          <w:b/>
          <w:bCs/>
          <w:i/>
          <w:color w:val="800000"/>
          <w:sz w:val="24"/>
          <w:lang w:eastAsia="hu-HU"/>
        </w:rPr>
        <w:t xml:space="preserve">valamint a kutatási eredmények optimális elérése </w:t>
      </w:r>
      <w:r>
        <w:rPr>
          <w:rFonts w:ascii="Garamond" w:hAnsi="Garamond"/>
          <w:i/>
          <w:sz w:val="24"/>
          <w:lang w:eastAsia="hu-HU"/>
        </w:rPr>
        <w:t xml:space="preserve"> </w:t>
      </w:r>
      <w:r>
        <w:rPr>
          <w:rFonts w:ascii="Garamond" w:hAnsi="Garamond"/>
          <w:sz w:val="24"/>
          <w:lang w:eastAsia="hu-HU"/>
        </w:rPr>
        <w:t xml:space="preserve"> áll. A szabályozásra kiválasztott kulcsfolyamatok azt szolgálják, hogy a hallgatók tanulási eredményei nemzetközileg is versenyképes tudást, képességeket és attitűd</w:t>
      </w:r>
      <w:r>
        <w:rPr>
          <w:rFonts w:ascii="Garamond" w:hAnsi="Garamond"/>
          <w:sz w:val="24"/>
          <w:lang w:eastAsia="hu-HU"/>
        </w:rPr>
        <w:t>öket tartalmazzanak. Az ELTE munkája során figyelembe veszi partnerei (érdekelt felek) igényeit és visszajelzéseit, különös tekintettel a hallgatókra, az ELTE-n képesítést szerzetteket foglalkoztató szervezetekre, az Egyetem munkavállalóira, a kutatás-fejl</w:t>
      </w:r>
      <w:r>
        <w:rPr>
          <w:rFonts w:ascii="Garamond" w:hAnsi="Garamond"/>
          <w:sz w:val="24"/>
          <w:lang w:eastAsia="hu-HU"/>
        </w:rPr>
        <w:t>esztési szolgáltatásokat igénybevevő személyekre és szervezetekre, a nemzetközi, valamint hazai szakmai és tudományos közösségekre.</w:t>
      </w:r>
    </w:p>
    <w:p w14:paraId="53FA5ED7" w14:textId="77777777" w:rsidR="00283B4C" w:rsidRDefault="009F323C">
      <w:pPr>
        <w:spacing w:before="60" w:after="60" w:line="360" w:lineRule="auto"/>
        <w:ind w:firstLine="340"/>
      </w:pPr>
      <w:r>
        <w:rPr>
          <w:rFonts w:ascii="Garamond" w:hAnsi="Garamond"/>
          <w:sz w:val="24"/>
          <w:lang w:eastAsia="hu-HU"/>
        </w:rPr>
        <w:t>A minőségügyi rendszer és a jelen Minőségügyi Kézikönyv (továbbiakban Kézikönyv), mint a rendszer előíró és szabályozó jelle</w:t>
      </w:r>
      <w:r>
        <w:rPr>
          <w:rFonts w:ascii="Garamond" w:hAnsi="Garamond"/>
          <w:sz w:val="24"/>
          <w:lang w:eastAsia="hu-HU"/>
        </w:rPr>
        <w:t>gű alapdokumentuma a TQM (Total Quality Management, azaz teljes körű minőségirányítás) alapelveire épülve,</w:t>
      </w:r>
      <w:r>
        <w:rPr>
          <w:rStyle w:val="FootnoteAnchor"/>
          <w:rFonts w:ascii="Garamond" w:hAnsi="Garamond"/>
          <w:sz w:val="24"/>
          <w:lang w:eastAsia="hu-HU"/>
        </w:rPr>
        <w:footnoteReference w:id="1"/>
      </w:r>
      <w:r>
        <w:rPr>
          <w:rFonts w:ascii="Garamond" w:hAnsi="Garamond"/>
          <w:sz w:val="24"/>
          <w:lang w:eastAsia="hu-HU"/>
        </w:rPr>
        <w:t xml:space="preserve"> összhangban áll a nemzeti felsőoktatásról szóló 2011. évi CCIV. törvény (továbbiakban Nftv.), a felsőoktatási minőségbiztosítás európai sztenderdjei</w:t>
      </w:r>
      <w:r>
        <w:rPr>
          <w:rFonts w:ascii="Garamond" w:hAnsi="Garamond"/>
          <w:sz w:val="24"/>
          <w:lang w:eastAsia="hu-HU"/>
        </w:rPr>
        <w:t xml:space="preserve"> és irányelvei (ENQA ESG)</w:t>
      </w:r>
      <w:r>
        <w:rPr>
          <w:rStyle w:val="FootnoteAnchor"/>
          <w:rFonts w:ascii="Garamond" w:hAnsi="Garamond"/>
          <w:sz w:val="24"/>
          <w:lang w:eastAsia="hu-HU"/>
        </w:rPr>
        <w:footnoteReference w:id="2"/>
      </w:r>
      <w:r>
        <w:rPr>
          <w:rFonts w:ascii="Garamond" w:hAnsi="Garamond"/>
          <w:sz w:val="24"/>
          <w:lang w:eastAsia="hu-HU"/>
        </w:rPr>
        <w:t xml:space="preserve"> és a Magyar Felsőoktatási Akkreditációs Bizottság elvárásaival és követelményeivel. </w:t>
      </w:r>
    </w:p>
    <w:p w14:paraId="47152DC1" w14:textId="77777777" w:rsidR="00283B4C" w:rsidRDefault="009F323C">
      <w:pPr>
        <w:spacing w:before="60" w:after="60" w:line="360" w:lineRule="auto"/>
        <w:ind w:firstLine="340"/>
        <w:rPr>
          <w:b/>
          <w:bCs/>
          <w:color w:val="800000"/>
        </w:rPr>
      </w:pPr>
      <w:r>
        <w:rPr>
          <w:rFonts w:ascii="Garamond" w:hAnsi="Garamond"/>
          <w:b/>
          <w:bCs/>
          <w:color w:val="800000"/>
          <w:sz w:val="24"/>
          <w:lang w:eastAsia="hu-HU"/>
        </w:rPr>
        <w:lastRenderedPageBreak/>
        <w:t>A Kézikönyv jelen verziója a minőségbiztosítás terén eddig elvégzett feladatokat összesíti, azzal, hogy több fontos feladat kidolgozása (elsősor</w:t>
      </w:r>
      <w:r>
        <w:rPr>
          <w:rFonts w:ascii="Garamond" w:hAnsi="Garamond"/>
          <w:b/>
          <w:bCs/>
          <w:color w:val="800000"/>
          <w:sz w:val="24"/>
          <w:lang w:eastAsia="hu-HU"/>
        </w:rPr>
        <w:t>ban a kutatási tevékenység részletes minőségbiztosítása) a közeljövőben oldandó meg. Ez a Minőségbiztosítási Kézikönyv kiegészítést vagy aktualizálását igényli.</w:t>
      </w:r>
    </w:p>
    <w:p w14:paraId="1289222D" w14:textId="77777777" w:rsidR="00283B4C" w:rsidRDefault="009F323C">
      <w:pPr>
        <w:spacing w:after="0" w:line="240" w:lineRule="auto"/>
        <w:jc w:val="left"/>
        <w:rPr>
          <w:rFonts w:ascii="Garamond" w:hAnsi="Garamond"/>
        </w:rPr>
      </w:pPr>
      <w:r>
        <w:br w:type="page"/>
      </w:r>
    </w:p>
    <w:p w14:paraId="31F0E2C1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3" w:name="_Toc462994076"/>
      <w:bookmarkEnd w:id="3"/>
      <w:r>
        <w:rPr>
          <w:rFonts w:ascii="Garamond" w:hAnsi="Garamond"/>
          <w:u w:val="none"/>
        </w:rPr>
        <w:lastRenderedPageBreak/>
        <w:t>Minőségpolitika</w:t>
      </w:r>
    </w:p>
    <w:p w14:paraId="0137C7C1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ELTE vezetése és minden munkatársa elkötelezett a minőségközpontú oktatás-</w:t>
      </w:r>
      <w:r>
        <w:rPr>
          <w:rFonts w:ascii="Garamond" w:hAnsi="Garamond"/>
          <w:sz w:val="24"/>
          <w:szCs w:val="24"/>
        </w:rPr>
        <w:t>képzés,</w:t>
      </w:r>
      <w:r>
        <w:rPr>
          <w:rFonts w:ascii="Garamond" w:hAnsi="Garamond"/>
          <w:b/>
          <w:bCs/>
          <w:color w:val="800000"/>
          <w:sz w:val="24"/>
          <w:szCs w:val="24"/>
        </w:rPr>
        <w:t xml:space="preserve"> a kutatás </w:t>
      </w:r>
      <w:r>
        <w:rPr>
          <w:rFonts w:ascii="Garamond" w:hAnsi="Garamond"/>
          <w:sz w:val="24"/>
          <w:szCs w:val="24"/>
        </w:rPr>
        <w:t xml:space="preserve"> és hallgatói szolgáltatások megvalósításában. Az ELTE széles értelemben vett minőségpolitikája – az Egyetem küldetéséből kiindulva – az oktatás-kutatás, hallgatói szolgáltatások és a nemzetközi szerepvállalás eredményességének a növelésé</w:t>
      </w:r>
      <w:r>
        <w:rPr>
          <w:rFonts w:ascii="Garamond" w:hAnsi="Garamond"/>
          <w:sz w:val="24"/>
          <w:szCs w:val="24"/>
        </w:rPr>
        <w:t>t jelenti. Az Egyetem vezetésének célja, hogy az ELTE Közép-Európa egyik vezető kutatóegyetemévé váljon, amely széleskörű kapcsolatokkal rendelkezik az európai és a globális felsőoktatási térségen belül. Az alaptevékenységekhez kapcsolódó szolgáltatások mi</w:t>
      </w:r>
      <w:r>
        <w:rPr>
          <w:rFonts w:ascii="Garamond" w:hAnsi="Garamond"/>
          <w:sz w:val="24"/>
          <w:szCs w:val="24"/>
        </w:rPr>
        <w:t>nőségi fejlesztése szintén ezeket a célokat szolgálja.</w:t>
      </w:r>
    </w:p>
    <w:p w14:paraId="53F6EF15" w14:textId="77777777" w:rsidR="00283B4C" w:rsidRDefault="009F323C">
      <w:pPr>
        <w:spacing w:before="60" w:after="60" w:line="360" w:lineRule="auto"/>
        <w:ind w:firstLine="426"/>
      </w:pPr>
      <w:r>
        <w:rPr>
          <w:rFonts w:ascii="Garamond" w:hAnsi="Garamond"/>
          <w:b/>
          <w:bCs/>
          <w:sz w:val="24"/>
          <w:szCs w:val="24"/>
        </w:rPr>
        <w:t>A szűkebb értelemben vett minőségpolitika a fenti célok elérését a minőségügyi tevékenység sajátos eszközeivel szolgálja</w:t>
      </w:r>
      <w:r>
        <w:rPr>
          <w:rFonts w:ascii="Garamond" w:hAnsi="Garamond"/>
          <w:sz w:val="24"/>
          <w:szCs w:val="24"/>
        </w:rPr>
        <w:t xml:space="preserve">. A minőségügyi tevékenység fő célja olyan </w:t>
      </w:r>
      <w:r>
        <w:rPr>
          <w:rFonts w:ascii="Garamond" w:hAnsi="Garamond"/>
          <w:b/>
          <w:bCs/>
          <w:sz w:val="24"/>
          <w:szCs w:val="24"/>
        </w:rPr>
        <w:t>szabályozott folyamatok kialakítása</w:t>
      </w:r>
      <w:r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amelyek bevonják, érdekeltté teszik az Egyetem polgárait az oktatás-kutatás és szolgáltatások minőségének fejlesztésében,</w:t>
      </w:r>
      <w:r>
        <w:t xml:space="preserve"> </w:t>
      </w:r>
      <w:r>
        <w:rPr>
          <w:rFonts w:ascii="Garamond" w:hAnsi="Garamond"/>
          <w:sz w:val="24"/>
          <w:szCs w:val="24"/>
        </w:rPr>
        <w:t>védik az Egyetem küldetésnyilatkozatában megfogalmazott értékeket, átláthatóvá teszik az Egyetem működését, rendszeresen értékelik a t</w:t>
      </w:r>
      <w:r>
        <w:rPr>
          <w:rFonts w:ascii="Garamond" w:hAnsi="Garamond"/>
          <w:sz w:val="24"/>
          <w:szCs w:val="24"/>
        </w:rPr>
        <w:t>evékenységét</w:t>
      </w:r>
      <w:r>
        <w:rPr>
          <w:rFonts w:ascii="Garamond" w:hAnsi="Garamond"/>
          <w:b/>
          <w:bCs/>
          <w:strike/>
          <w:sz w:val="24"/>
          <w:szCs w:val="24"/>
        </w:rPr>
        <w:t>, továbbá védik az Egyetem polgárait az intolerancia és</w:t>
      </w:r>
      <w:r>
        <w:rPr>
          <w:rFonts w:ascii="Garamond" w:hAnsi="Garamond"/>
          <w:b/>
          <w:bCs/>
          <w:strike/>
          <w:sz w:val="24"/>
          <w:szCs w:val="24"/>
        </w:rPr>
        <w:commentReference w:id="4"/>
      </w:r>
      <w:r>
        <w:rPr>
          <w:rFonts w:ascii="Garamond" w:hAnsi="Garamond"/>
          <w:b/>
          <w:bCs/>
          <w:strike/>
          <w:sz w:val="24"/>
          <w:szCs w:val="24"/>
        </w:rPr>
        <w:t xml:space="preserve"> diszkrimináció minden formájával szemben</w:t>
      </w:r>
      <w:r>
        <w:rPr>
          <w:rFonts w:ascii="Garamond" w:hAnsi="Garamond"/>
          <w:sz w:val="24"/>
          <w:szCs w:val="24"/>
        </w:rPr>
        <w:t>.</w:t>
      </w:r>
    </w:p>
    <w:p w14:paraId="433EECC5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Mindezen célok elérése érdekében az ELTE az alapvető folyamatait olyan (a TQM elveit alkalmazó) módon szabályozza, ami lehetővé teszi a folyama</w:t>
      </w:r>
      <w:r>
        <w:rPr>
          <w:rFonts w:ascii="Garamond" w:hAnsi="Garamond"/>
          <w:sz w:val="24"/>
          <w:szCs w:val="24"/>
        </w:rPr>
        <w:t xml:space="preserve">tos fejlődést. </w:t>
      </w:r>
    </w:p>
    <w:p w14:paraId="600E1556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Egyetem rendszeresen méri partnereinek elégedettségét és igényeit és a mérések eredményeit szabályozott módon felhasználja az oktatás, kutatás és a hallgatói szolgáltatások fejlesztésében, ily módon törekszik partnerei elégedettségének f</w:t>
      </w:r>
      <w:r>
        <w:rPr>
          <w:rFonts w:ascii="Garamond" w:hAnsi="Garamond"/>
          <w:sz w:val="24"/>
          <w:szCs w:val="24"/>
        </w:rPr>
        <w:t>olyamatos növelésére.</w:t>
      </w:r>
    </w:p>
    <w:p w14:paraId="175560EE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ELTE folyamatosan aktualizálja intézményi minőségpolitikáját az Európai Unió felsőoktatás-politikája és a felsőoktatás ágazati minőségpolitikája figyelembe vételével.</w:t>
      </w:r>
    </w:p>
    <w:p w14:paraId="41745863" w14:textId="77777777" w:rsidR="00283B4C" w:rsidRDefault="009F323C">
      <w:pPr>
        <w:spacing w:after="0" w:line="240" w:lineRule="auto"/>
        <w:jc w:val="left"/>
        <w:rPr>
          <w:rFonts w:ascii="Garamond" w:hAnsi="Garamond"/>
          <w:sz w:val="24"/>
          <w:szCs w:val="24"/>
        </w:rPr>
      </w:pPr>
      <w:r>
        <w:br w:type="page"/>
      </w:r>
    </w:p>
    <w:p w14:paraId="276FA436" w14:textId="77777777" w:rsidR="00283B4C" w:rsidRDefault="009F323C">
      <w:pPr>
        <w:pStyle w:val="Cmsor1"/>
        <w:numPr>
          <w:ilvl w:val="0"/>
          <w:numId w:val="1"/>
        </w:numPr>
        <w:spacing w:after="240"/>
      </w:pPr>
      <w:bookmarkStart w:id="5" w:name="_Toc462994077"/>
      <w:r>
        <w:rPr>
          <w:rFonts w:ascii="Garamond" w:hAnsi="Garamond"/>
          <w:u w:val="none"/>
        </w:rPr>
        <w:lastRenderedPageBreak/>
        <w:t>A Minőségügyi Kézikönyv célja és hatálya</w:t>
      </w:r>
      <w:bookmarkEnd w:id="5"/>
      <w:r>
        <w:rPr>
          <w:rFonts w:ascii="Garamond" w:hAnsi="Garamond"/>
          <w:u w:val="none"/>
        </w:rPr>
        <w:t xml:space="preserve"> </w:t>
      </w:r>
    </w:p>
    <w:p w14:paraId="00FB61B8" w14:textId="77777777" w:rsidR="00283B4C" w:rsidRDefault="009F323C">
      <w:pPr>
        <w:spacing w:line="360" w:lineRule="auto"/>
        <w:ind w:firstLine="360"/>
      </w:pPr>
      <w:r>
        <w:rPr>
          <w:rFonts w:ascii="Garamond" w:hAnsi="Garamond"/>
          <w:b/>
          <w:bCs/>
          <w:color w:val="800000"/>
          <w:sz w:val="24"/>
        </w:rPr>
        <w:t>A</w:t>
      </w: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b/>
          <w:bCs/>
          <w:strike/>
          <w:sz w:val="24"/>
        </w:rPr>
        <w:t>Jelen</w:t>
      </w:r>
      <w:r>
        <w:rPr>
          <w:rFonts w:ascii="Garamond" w:hAnsi="Garamond"/>
          <w:sz w:val="24"/>
        </w:rPr>
        <w:t xml:space="preserve"> Kézikönyv az ELTE minőségügyi rendszerének </w:t>
      </w:r>
      <w:r>
        <w:rPr>
          <w:rFonts w:ascii="Garamond" w:hAnsi="Garamond"/>
          <w:i/>
          <w:sz w:val="24"/>
        </w:rPr>
        <w:t xml:space="preserve">előíró, szabályozó jellegű alapdokumentuma. </w:t>
      </w:r>
      <w:r>
        <w:rPr>
          <w:rFonts w:ascii="Garamond" w:hAnsi="Garamond"/>
          <w:b/>
          <w:bCs/>
          <w:strike/>
          <w:sz w:val="24"/>
        </w:rPr>
        <w:t>melynek</w:t>
      </w: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b/>
          <w:bCs/>
          <w:color w:val="800000"/>
          <w:sz w:val="24"/>
        </w:rPr>
        <w:t xml:space="preserve"> Jelen verziójának</w:t>
      </w:r>
      <w:r>
        <w:rPr>
          <w:rFonts w:ascii="Garamond" w:hAnsi="Garamond"/>
          <w:sz w:val="24"/>
        </w:rPr>
        <w:t xml:space="preserve"> hatálya elsősorban az Egyetem oktatási, valamint az azt támogató kulcsfontosságú oktatás-szervezési tevékenységére terjed ki. A kutatási és k</w:t>
      </w:r>
      <w:r>
        <w:rPr>
          <w:rFonts w:ascii="Garamond" w:hAnsi="Garamond"/>
          <w:sz w:val="24"/>
        </w:rPr>
        <w:t>utatás-szervezési területre vonatkozó szabályokat</w:t>
      </w:r>
      <w:r>
        <w:rPr>
          <w:rFonts w:ascii="Garamond" w:hAnsi="Garamond"/>
          <w:b/>
          <w:bCs/>
          <w:color w:val="800000"/>
          <w:sz w:val="24"/>
        </w:rPr>
        <w:t>, amelyeket most</w:t>
      </w:r>
      <w:r>
        <w:rPr>
          <w:rFonts w:ascii="Garamond" w:hAnsi="Garamond"/>
          <w:sz w:val="24"/>
        </w:rPr>
        <w:t xml:space="preserve"> csupán érintőlegesen tartalmaz (</w:t>
      </w:r>
      <w:r>
        <w:rPr>
          <w:rFonts w:ascii="Garamond" w:hAnsi="Garamond"/>
          <w:i/>
          <w:sz w:val="24"/>
        </w:rPr>
        <w:t>lásd „5.1. A minőségügyi rendszer alkalmazási területe” c. fejezet</w:t>
      </w:r>
      <w:r>
        <w:rPr>
          <w:rFonts w:ascii="Garamond" w:hAnsi="Garamond"/>
          <w:sz w:val="24"/>
        </w:rPr>
        <w:t>)</w:t>
      </w:r>
      <w:r>
        <w:rPr>
          <w:rFonts w:ascii="Garamond" w:hAnsi="Garamond"/>
          <w:b/>
          <w:bCs/>
          <w:color w:val="800000"/>
          <w:sz w:val="24"/>
        </w:rPr>
        <w:t>, az ELTE a közeljövőben dolgozza ki</w:t>
      </w:r>
      <w:r>
        <w:rPr>
          <w:rFonts w:ascii="Garamond" w:hAnsi="Garamond"/>
          <w:sz w:val="24"/>
        </w:rPr>
        <w:t>.</w:t>
      </w:r>
    </w:p>
    <w:p w14:paraId="46E088DD" w14:textId="77777777" w:rsidR="00283B4C" w:rsidRDefault="009F323C">
      <w:pPr>
        <w:spacing w:line="360" w:lineRule="auto"/>
        <w:ind w:firstLine="36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Kötelező érvénnyel bír az Egyetem egészére, annak val</w:t>
      </w:r>
      <w:r>
        <w:rPr>
          <w:rFonts w:ascii="Garamond" w:hAnsi="Garamond"/>
          <w:sz w:val="24"/>
        </w:rPr>
        <w:t>amennyi karára, továbbá minden oktató/kutató, valamint nem oktató/kutató alkalmazottjára és az Egyetemmel munkavégzésre irányuló jogviszonyban álló munkatársra, az Egyetem valamennyi hallgatójára, illetve a minőségfejlesztési tevékenységében közreműködő sz</w:t>
      </w:r>
      <w:r>
        <w:rPr>
          <w:rFonts w:ascii="Garamond" w:hAnsi="Garamond"/>
          <w:sz w:val="24"/>
        </w:rPr>
        <w:t>emélyekre, szervezetekre.</w:t>
      </w:r>
    </w:p>
    <w:p w14:paraId="2EEF68E5" w14:textId="77777777" w:rsidR="00283B4C" w:rsidRDefault="009F323C">
      <w:pPr>
        <w:spacing w:after="120" w:line="360" w:lineRule="auto"/>
        <w:ind w:firstLine="357"/>
      </w:pPr>
      <w:r>
        <w:rPr>
          <w:rFonts w:ascii="Garamond" w:hAnsi="Garamond"/>
          <w:sz w:val="24"/>
        </w:rPr>
        <w:t xml:space="preserve">A Kézikönyvben, valamint a minőségügyi eljárásokban előírt </w:t>
      </w:r>
      <w:r>
        <w:rPr>
          <w:rFonts w:ascii="Garamond" w:hAnsi="Garamond"/>
          <w:sz w:val="24"/>
          <w:szCs w:val="24"/>
        </w:rPr>
        <w:t xml:space="preserve">eszközöket, módszereket és </w:t>
      </w:r>
      <w:r>
        <w:rPr>
          <w:rFonts w:ascii="Garamond" w:hAnsi="Garamond"/>
          <w:sz w:val="24"/>
        </w:rPr>
        <w:t xml:space="preserve">eljárásokat a karok </w:t>
      </w:r>
      <w:r>
        <w:rPr>
          <w:rFonts w:ascii="Garamond" w:hAnsi="Garamond"/>
          <w:sz w:val="24"/>
          <w:szCs w:val="24"/>
        </w:rPr>
        <w:t>kötelesek alkalmazni, illetve azok alkalmazásában közreműködni</w:t>
      </w:r>
      <w:r>
        <w:rPr>
          <w:rFonts w:ascii="Garamond" w:hAnsi="Garamond"/>
          <w:sz w:val="24"/>
        </w:rPr>
        <w:t xml:space="preserve">. Saját hatáskörben – a kari képzési és egyéb sajátosságoknak </w:t>
      </w:r>
      <w:r>
        <w:rPr>
          <w:rFonts w:ascii="Garamond" w:hAnsi="Garamond"/>
          <w:sz w:val="24"/>
        </w:rPr>
        <w:t xml:space="preserve">megfelelően, illetve azok figyelembevételével – a lefektetett minimumkövetelmények megtartása mellett az </w:t>
      </w:r>
      <w:r>
        <w:rPr>
          <w:rFonts w:ascii="Garamond" w:hAnsi="Garamond"/>
          <w:sz w:val="24"/>
          <w:szCs w:val="24"/>
        </w:rPr>
        <w:t>eszközöket, módszereket és</w:t>
      </w:r>
      <w:r>
        <w:rPr>
          <w:rFonts w:ascii="Garamond" w:hAnsi="Garamond"/>
          <w:sz w:val="24"/>
        </w:rPr>
        <w:t xml:space="preserve"> eljárásokat magukra igazíthatják, és saját kari eljárásokkal szabályozhatják. A jelen Kézikönyvben meghatározott eszközökön,</w:t>
      </w:r>
      <w:r>
        <w:rPr>
          <w:rFonts w:ascii="Garamond" w:hAnsi="Garamond"/>
          <w:sz w:val="24"/>
        </w:rPr>
        <w:t xml:space="preserve"> módszereken és eljárásokon kívül is alkalmazhatnak bármilyen, az oktatási és az oktatásszervezési tevékenység minőségének mérésére, értékelésére, fejlesztésére vonatkozó módszert, eljárást, eszközt – feltéve, hogy az a jelen Kézikönyvben írt elvekkel és c</w:t>
      </w:r>
      <w:r>
        <w:rPr>
          <w:rFonts w:ascii="Garamond" w:hAnsi="Garamond"/>
          <w:sz w:val="24"/>
        </w:rPr>
        <w:t xml:space="preserve">élokkal nem ellentétes, illetve nem vezet indokolatlan párhuzamossághoz.  </w:t>
      </w:r>
    </w:p>
    <w:p w14:paraId="3197D9A2" w14:textId="77777777" w:rsidR="00283B4C" w:rsidRDefault="009F323C">
      <w:pPr>
        <w:spacing w:after="120" w:line="360" w:lineRule="auto"/>
        <w:ind w:firstLine="357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Kari döntés esetén kidolgozható jelen Kézikönyv kari változata, az aktuális folyamatleírások részletes, kari szintű szabályozásával.</w:t>
      </w:r>
    </w:p>
    <w:p w14:paraId="2984D76C" w14:textId="77777777" w:rsidR="00283B4C" w:rsidRDefault="009F323C">
      <w:pPr>
        <w:spacing w:line="360" w:lineRule="auto"/>
        <w:ind w:firstLine="357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A minőségügyi eljárások köre egyes területek </w:t>
      </w:r>
      <w:r>
        <w:rPr>
          <w:rFonts w:ascii="Garamond" w:hAnsi="Garamond"/>
          <w:sz w:val="24"/>
        </w:rPr>
        <w:t>folyamatszabályozása révén folyamatosan bővül, alkalmazásuk a rajtuk feltüntetett időponttól kezdődően kötelező.</w:t>
      </w:r>
    </w:p>
    <w:p w14:paraId="68490D38" w14:textId="77777777" w:rsidR="00283B4C" w:rsidRDefault="009F323C">
      <w:pPr>
        <w:pBdr>
          <w:top w:val="single" w:sz="2" w:space="1" w:color="00000A"/>
          <w:left w:val="single" w:sz="2" w:space="4" w:color="00000A"/>
          <w:bottom w:val="single" w:sz="2" w:space="1" w:color="00000A"/>
          <w:right w:val="single" w:sz="2" w:space="4" w:color="00000A"/>
        </w:pBdr>
        <w:spacing w:before="240" w:line="360" w:lineRule="auto"/>
        <w:ind w:firstLine="42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Jelen Kézikönyv </w:t>
      </w:r>
      <w:r>
        <w:rPr>
          <w:rFonts w:ascii="Garamond" w:hAnsi="Garamond"/>
          <w:b/>
          <w:bCs/>
          <w:strike/>
          <w:sz w:val="24"/>
        </w:rPr>
        <w:t>1</w:t>
      </w:r>
      <w:r>
        <w:rPr>
          <w:rFonts w:ascii="Garamond" w:hAnsi="Garamond"/>
          <w:b/>
          <w:bCs/>
          <w:strike/>
          <w:sz w:val="24"/>
        </w:rPr>
        <w:commentReference w:id="6"/>
      </w:r>
      <w:r>
        <w:rPr>
          <w:rFonts w:ascii="Garamond" w:hAnsi="Garamond"/>
          <w:b/>
          <w:bCs/>
          <w:strike/>
          <w:sz w:val="24"/>
        </w:rPr>
        <w:t>0-</w:t>
      </w:r>
      <w:r>
        <w:rPr>
          <w:rFonts w:ascii="Garamond" w:hAnsi="Garamond"/>
          <w:sz w:val="24"/>
        </w:rPr>
        <w:t xml:space="preserve">11. fejezetének módosítása nem igényel Szenátus általi jóváhagyást. A Kézikönyv további fejezeteinek módosítása annyiban </w:t>
      </w:r>
      <w:r>
        <w:rPr>
          <w:rFonts w:ascii="Garamond" w:hAnsi="Garamond"/>
          <w:sz w:val="24"/>
        </w:rPr>
        <w:t>nem igényel Szenátus általi jóváhagyást, amennyiben annak szükségessége az Egyetem szabályzatainak módosításából, továbbá az egyetemi szervezeti felépítés minőségügyi szervezetet – többek között a szervezeti egységek, tisztségek megnevezését – érintő válto</w:t>
      </w:r>
      <w:r>
        <w:rPr>
          <w:rFonts w:ascii="Garamond" w:hAnsi="Garamond"/>
          <w:sz w:val="24"/>
        </w:rPr>
        <w:t>zásából ered. Ezen változtatások Kézikönyvben történő átvezetéséért a Rektori Kabinet Minőségügyi Iroda felelős, a Minőségfejlesztési Bizottság jóváhagyása mellett.</w:t>
      </w:r>
    </w:p>
    <w:p w14:paraId="558D0605" w14:textId="77777777" w:rsidR="00283B4C" w:rsidRDefault="009F323C">
      <w:pPr>
        <w:spacing w:after="0" w:line="240" w:lineRule="auto"/>
        <w:jc w:val="left"/>
        <w:rPr>
          <w:rFonts w:ascii="Garamond" w:hAnsi="Garamond"/>
          <w:sz w:val="24"/>
        </w:rPr>
      </w:pPr>
      <w:r>
        <w:br w:type="page"/>
      </w:r>
    </w:p>
    <w:p w14:paraId="1E2CBE24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7" w:name="_Toc462994078"/>
      <w:bookmarkEnd w:id="7"/>
      <w:r>
        <w:rPr>
          <w:rFonts w:ascii="Garamond" w:hAnsi="Garamond"/>
          <w:u w:val="none"/>
        </w:rPr>
        <w:lastRenderedPageBreak/>
        <w:t>Az ELTE bemutatása</w:t>
      </w:r>
    </w:p>
    <w:p w14:paraId="35873A21" w14:textId="77777777" w:rsidR="00283B4C" w:rsidRDefault="009F323C">
      <w:pPr>
        <w:spacing w:line="360" w:lineRule="auto"/>
        <w:ind w:firstLine="36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Az Eötvös Loránd Tudományegyetem Magyarország legrégebbi folyamatosan </w:t>
      </w:r>
      <w:r>
        <w:rPr>
          <w:rFonts w:ascii="Garamond" w:hAnsi="Garamond"/>
          <w:sz w:val="24"/>
        </w:rPr>
        <w:t xml:space="preserve">működő és legnagyobb hagyományokkal rendelkező egyeteme, amely a mai szervezeti formáját a 2000-es években több lépcsőben érte el. Az Egyetem a magyar felsőoktatás egyik meghatározó intézményeként jelenleg 8 karon közel 25 000 hallgató számára nyújt magas </w:t>
      </w:r>
      <w:r>
        <w:rPr>
          <w:rFonts w:ascii="Garamond" w:hAnsi="Garamond"/>
          <w:sz w:val="24"/>
        </w:rPr>
        <w:t>színvonalú egyetemi képzést.</w:t>
      </w:r>
    </w:p>
    <w:p w14:paraId="1FCDCFAB" w14:textId="77777777" w:rsidR="00283B4C" w:rsidRDefault="009F323C">
      <w:pPr>
        <w:spacing w:line="360" w:lineRule="auto"/>
        <w:ind w:firstLine="360"/>
      </w:pPr>
      <w:r>
        <w:rPr>
          <w:rFonts w:ascii="Garamond" w:hAnsi="Garamond"/>
          <w:sz w:val="24"/>
        </w:rPr>
        <w:t>Az Egyetem szervezeti felépítését, szervezeti és működési rendjét az ELTE Szervezeti és Működési Szabályzata (ELTE SZMSZ I. Kötet Szervezeti és Működési Rend)</w:t>
      </w:r>
      <w:r>
        <w:rPr>
          <w:rStyle w:val="FootnoteAnchor"/>
          <w:rFonts w:ascii="Garamond" w:hAnsi="Garamond"/>
          <w:sz w:val="24"/>
        </w:rPr>
        <w:footnoteReference w:id="3"/>
      </w:r>
      <w:r>
        <w:rPr>
          <w:rFonts w:ascii="Garamond" w:hAnsi="Garamond"/>
          <w:sz w:val="24"/>
        </w:rPr>
        <w:t xml:space="preserve"> rögzíti funkcionális megközelítésben. Az egyetemi szervezeti egység</w:t>
      </w:r>
      <w:r>
        <w:rPr>
          <w:rFonts w:ascii="Garamond" w:hAnsi="Garamond"/>
          <w:sz w:val="24"/>
        </w:rPr>
        <w:t>ek oktatási-kutatási, szolgáltató szervezeti, valamint működést támogató egységekre tagozódnak.</w:t>
      </w:r>
    </w:p>
    <w:p w14:paraId="35A49822" w14:textId="77777777" w:rsidR="00283B4C" w:rsidRDefault="009F323C">
      <w:pPr>
        <w:spacing w:line="360" w:lineRule="auto"/>
        <w:ind w:firstLine="360"/>
        <w:rPr>
          <w:rFonts w:ascii="Garamond" w:hAnsi="Garamond"/>
          <w:sz w:val="24"/>
        </w:rPr>
        <w:sectPr w:rsidR="00283B4C">
          <w:footerReference w:type="default" r:id="rId10"/>
          <w:pgSz w:w="11906" w:h="16838"/>
          <w:pgMar w:top="1417" w:right="1417" w:bottom="1417" w:left="1417" w:header="0" w:footer="708" w:gutter="0"/>
          <w:cols w:space="708"/>
          <w:formProt w:val="0"/>
          <w:titlePg/>
          <w:docGrid w:linePitch="360" w:charSpace="-2049"/>
        </w:sectPr>
      </w:pPr>
      <w:r>
        <w:rPr>
          <w:rFonts w:ascii="Garamond" w:hAnsi="Garamond"/>
          <w:sz w:val="24"/>
        </w:rPr>
        <w:t xml:space="preserve">Az Eötvös Loránd Tudományegyetem szervezeti felépítését az 1. </w:t>
      </w:r>
      <w:r>
        <w:rPr>
          <w:rFonts w:ascii="Garamond" w:hAnsi="Garamond"/>
          <w:sz w:val="24"/>
        </w:rPr>
        <w:t>számú, vezetési/irányítási rendszerét pedig a 2. számú ábra mutatja be.</w:t>
      </w:r>
    </w:p>
    <w:p w14:paraId="066D0EFF" w14:textId="77777777" w:rsidR="00283B4C" w:rsidRDefault="009F323C">
      <w:pPr>
        <w:keepNext/>
        <w:spacing w:line="360" w:lineRule="auto"/>
        <w:jc w:val="center"/>
      </w:pPr>
      <w:r>
        <w:rPr>
          <w:noProof/>
          <w:lang w:eastAsia="hu-HU"/>
        </w:rPr>
        <w:lastRenderedPageBreak/>
        <w:drawing>
          <wp:inline distT="0" distB="0" distL="0" distR="0" wp14:anchorId="4441B6AC" wp14:editId="2809BAF5">
            <wp:extent cx="8272780" cy="5363845"/>
            <wp:effectExtent l="0" t="0" r="0" b="0"/>
            <wp:docPr id="2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ép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2780" cy="536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FA6C" w14:textId="77777777" w:rsidR="00283B4C" w:rsidRDefault="009F323C">
      <w:pPr>
        <w:pStyle w:val="Kpalrs"/>
        <w:jc w:val="center"/>
      </w:pPr>
      <w:r>
        <w:fldChar w:fldCharType="begin"/>
      </w:r>
      <w:r>
        <w:instrText>SEQ ábra \* ARABIC</w:instrText>
      </w:r>
      <w:r>
        <w:fldChar w:fldCharType="separate"/>
      </w:r>
      <w:r>
        <w:t>1</w:t>
      </w:r>
      <w:r>
        <w:fldChar w:fldCharType="end"/>
      </w:r>
      <w:r>
        <w:rPr>
          <w:rFonts w:ascii="Garamond" w:hAnsi="Garamond"/>
          <w:b w:val="0"/>
          <w:i/>
          <w:color w:val="00000A"/>
          <w:sz w:val="20"/>
          <w:szCs w:val="20"/>
        </w:rPr>
        <w:t>. ábra: Az Eötvös Loránd Tudományegyetem szervezeti felépítése</w:t>
      </w:r>
      <w:r>
        <w:br w:type="page"/>
      </w:r>
    </w:p>
    <w:p w14:paraId="0B67B40A" w14:textId="77777777" w:rsidR="00283B4C" w:rsidRDefault="009F323C">
      <w:pPr>
        <w:pStyle w:val="Kpalrs"/>
        <w:jc w:val="center"/>
      </w:pPr>
      <w:r>
        <w:rPr>
          <w:noProof/>
          <w:lang w:eastAsia="hu-HU"/>
        </w:rPr>
        <w:lastRenderedPageBreak/>
        <w:drawing>
          <wp:inline distT="0" distB="0" distL="0" distR="0" wp14:anchorId="185604A6" wp14:editId="36FD1E43">
            <wp:extent cx="8500110" cy="5452745"/>
            <wp:effectExtent l="0" t="0" r="0" b="0"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110" cy="545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29CF4" w14:textId="77777777" w:rsidR="00283B4C" w:rsidRDefault="009F323C">
      <w:pPr>
        <w:pStyle w:val="Kpalrs"/>
        <w:jc w:val="center"/>
        <w:sectPr w:rsidR="00283B4C">
          <w:footerReference w:type="default" r:id="rId13"/>
          <w:pgSz w:w="16838" w:h="11906" w:orient="landscape"/>
          <w:pgMar w:top="1417" w:right="1417" w:bottom="1417" w:left="1417" w:header="0" w:footer="708" w:gutter="0"/>
          <w:cols w:space="708"/>
          <w:formProt w:val="0"/>
          <w:docGrid w:linePitch="360" w:charSpace="-2049"/>
        </w:sectPr>
      </w:pPr>
      <w:r>
        <w:fldChar w:fldCharType="begin"/>
      </w:r>
      <w:r>
        <w:instrText>SEQ ábra \* ARABIC</w:instrText>
      </w:r>
      <w:r>
        <w:fldChar w:fldCharType="separate"/>
      </w:r>
      <w:r>
        <w:t>2</w:t>
      </w:r>
      <w:r>
        <w:fldChar w:fldCharType="end"/>
      </w:r>
      <w:r>
        <w:rPr>
          <w:rFonts w:ascii="Garamond" w:hAnsi="Garamond"/>
          <w:b w:val="0"/>
          <w:i/>
          <w:color w:val="00000A"/>
          <w:sz w:val="20"/>
          <w:szCs w:val="20"/>
        </w:rPr>
        <w:t>. ábra: Az Eötvös Loránd Tudományegyetem vezet</w:t>
      </w:r>
      <w:r>
        <w:rPr>
          <w:rFonts w:ascii="Garamond" w:hAnsi="Garamond"/>
          <w:b w:val="0"/>
          <w:i/>
          <w:color w:val="00000A"/>
          <w:sz w:val="20"/>
          <w:szCs w:val="20"/>
        </w:rPr>
        <w:t>ési/irányítási rendszere</w:t>
      </w:r>
    </w:p>
    <w:p w14:paraId="5BFC14C1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8" w:name="_Toc462994079"/>
      <w:bookmarkStart w:id="9" w:name="_Toc453233083"/>
      <w:bookmarkEnd w:id="8"/>
      <w:bookmarkEnd w:id="9"/>
      <w:r>
        <w:rPr>
          <w:rFonts w:ascii="Garamond" w:hAnsi="Garamond"/>
          <w:u w:val="none"/>
        </w:rPr>
        <w:lastRenderedPageBreak/>
        <w:t>Az ELTE küldetésnyilatkozata és stratégiai rendszere</w:t>
      </w:r>
    </w:p>
    <w:p w14:paraId="70B52154" w14:textId="77777777" w:rsidR="00283B4C" w:rsidRDefault="009F323C">
      <w:pPr>
        <w:pStyle w:val="Listaszerbekezds"/>
        <w:numPr>
          <w:ilvl w:val="1"/>
          <w:numId w:val="1"/>
        </w:numPr>
        <w:spacing w:before="60" w:after="60" w:line="360" w:lineRule="auto"/>
        <w:ind w:left="426" w:hanging="426"/>
        <w:jc w:val="left"/>
        <w:outlineLvl w:val="1"/>
      </w:pPr>
      <w:r>
        <w:rPr>
          <w:b/>
          <w:szCs w:val="24"/>
        </w:rPr>
        <w:t>Az ELTE küldetésnyilatkozata</w:t>
      </w:r>
      <w:bookmarkStart w:id="10" w:name="_Toc462994080"/>
      <w:bookmarkStart w:id="11" w:name="_Toc453233084"/>
      <w:bookmarkEnd w:id="10"/>
      <w:bookmarkEnd w:id="11"/>
      <w:r>
        <w:rPr>
          <w:rStyle w:val="FootnoteAnchor"/>
          <w:b/>
          <w:szCs w:val="24"/>
        </w:rPr>
        <w:footnoteReference w:id="4"/>
      </w:r>
    </w:p>
    <w:p w14:paraId="6FCC7EF6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Az Eötvös Loránd Tudományegyetem, mint Magyarország legrégebbi folyamatosan működő, 1635-ben Nagyszombatban Pázmány Péter esztergomi érsek által </w:t>
      </w:r>
      <w:r>
        <w:rPr>
          <w:rFonts w:ascii="Garamond" w:hAnsi="Garamond"/>
          <w:sz w:val="24"/>
          <w:szCs w:val="24"/>
          <w:lang w:eastAsia="hu-HU"/>
        </w:rPr>
        <w:t>alapított egyeteme, az európai hagyományokra épülő minőségi felsőoktatás és kutatás érdekeit szolgálja. Az ELTE küldetése a nemzeti és egyetemes kultúra és műveltség megőrzése és gyarapítása, a tudomány művelése, a tudományos ismeretek átadása, a magyar tá</w:t>
      </w:r>
      <w:r>
        <w:rPr>
          <w:rFonts w:ascii="Garamond" w:hAnsi="Garamond"/>
          <w:sz w:val="24"/>
          <w:szCs w:val="24"/>
          <w:lang w:eastAsia="hu-HU"/>
        </w:rPr>
        <w:t>rsadalom, valamint az emberiség valós, hosszú távú igényeinek megfogalmazása és kielégítése.</w:t>
      </w:r>
    </w:p>
    <w:p w14:paraId="132F8F7E" w14:textId="77777777" w:rsidR="00283B4C" w:rsidRDefault="009F323C">
      <w:pPr>
        <w:spacing w:after="0" w:line="360" w:lineRule="auto"/>
        <w:ind w:firstLine="360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ELTE célja olyan korszerű tudással rendelkező, sokoldalúan művelt értelmiségiek képzése, akik:</w:t>
      </w:r>
    </w:p>
    <w:p w14:paraId="22A08C73" w14:textId="77777777" w:rsidR="00283B4C" w:rsidRDefault="009F323C">
      <w:pPr>
        <w:pStyle w:val="Listaszerbekezds"/>
        <w:numPr>
          <w:ilvl w:val="0"/>
          <w:numId w:val="2"/>
        </w:numPr>
        <w:spacing w:after="60" w:line="360" w:lineRule="auto"/>
        <w:rPr>
          <w:szCs w:val="24"/>
        </w:rPr>
      </w:pPr>
      <w:r>
        <w:rPr>
          <w:szCs w:val="24"/>
        </w:rPr>
        <w:t>képesek felismerni és elemezni a problémákat; képesek megoldási l</w:t>
      </w:r>
      <w:r>
        <w:rPr>
          <w:szCs w:val="24"/>
        </w:rPr>
        <w:t>ehetőségeket kidolgozni és felelős döntéseket hozni;</w:t>
      </w:r>
    </w:p>
    <w:p w14:paraId="0438C9AF" w14:textId="77777777" w:rsidR="00283B4C" w:rsidRDefault="009F323C">
      <w:pPr>
        <w:pStyle w:val="Listaszerbekezds"/>
        <w:numPr>
          <w:ilvl w:val="0"/>
          <w:numId w:val="2"/>
        </w:numPr>
        <w:spacing w:before="60" w:after="60" w:line="360" w:lineRule="auto"/>
        <w:rPr>
          <w:szCs w:val="24"/>
        </w:rPr>
      </w:pPr>
      <w:r>
        <w:rPr>
          <w:szCs w:val="24"/>
        </w:rPr>
        <w:t>keresik a konszenzust, értik és tisztelik a különböző kultúrákat;</w:t>
      </w:r>
    </w:p>
    <w:p w14:paraId="119DF101" w14:textId="77777777" w:rsidR="00283B4C" w:rsidRDefault="009F323C">
      <w:pPr>
        <w:pStyle w:val="Listaszerbekezds"/>
        <w:numPr>
          <w:ilvl w:val="0"/>
          <w:numId w:val="2"/>
        </w:numPr>
        <w:spacing w:before="60" w:after="60" w:line="360" w:lineRule="auto"/>
        <w:rPr>
          <w:szCs w:val="24"/>
        </w:rPr>
      </w:pPr>
      <w:r>
        <w:rPr>
          <w:szCs w:val="24"/>
        </w:rPr>
        <w:t>tudatában vannak egyéni felelősségüknek a szűkebb környezet, Magyarország, Európa és az emberiség jövője iránt;</w:t>
      </w:r>
    </w:p>
    <w:p w14:paraId="73337034" w14:textId="77777777" w:rsidR="00283B4C" w:rsidRDefault="009F323C">
      <w:pPr>
        <w:pStyle w:val="Listaszerbekezds"/>
        <w:numPr>
          <w:ilvl w:val="0"/>
          <w:numId w:val="2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képviselik a szakmaiság, </w:t>
      </w:r>
      <w:r>
        <w:rPr>
          <w:szCs w:val="24"/>
        </w:rPr>
        <w:t>a szolidaritás, a humánum értékeit és</w:t>
      </w:r>
    </w:p>
    <w:p w14:paraId="1764679D" w14:textId="77777777" w:rsidR="00283B4C" w:rsidRDefault="009F323C">
      <w:pPr>
        <w:pStyle w:val="Listaszerbekezds"/>
        <w:numPr>
          <w:ilvl w:val="0"/>
          <w:numId w:val="2"/>
        </w:numPr>
        <w:spacing w:before="60" w:after="60" w:line="360" w:lineRule="auto"/>
        <w:rPr>
          <w:szCs w:val="24"/>
        </w:rPr>
      </w:pPr>
      <w:r>
        <w:rPr>
          <w:szCs w:val="24"/>
        </w:rPr>
        <w:t>tiszteletben tartják az általános etikai normákat, az emberi méltóságot és erre figyelemmel a gondolat- és a véleménynyilvánítás szabadságát.</w:t>
      </w:r>
    </w:p>
    <w:p w14:paraId="01E7BB18" w14:textId="77777777" w:rsidR="00283B4C" w:rsidRDefault="009F323C">
      <w:pPr>
        <w:spacing w:after="0" w:line="360" w:lineRule="auto"/>
        <w:ind w:firstLine="360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Mindezek érdekében az ELTE közel négy évszázados hagyományaival összhangban </w:t>
      </w:r>
      <w:r>
        <w:rPr>
          <w:rFonts w:ascii="Garamond" w:hAnsi="Garamond"/>
          <w:sz w:val="24"/>
          <w:szCs w:val="24"/>
          <w:lang w:eastAsia="hu-HU"/>
        </w:rPr>
        <w:t>arra törekszik, hogy</w:t>
      </w:r>
    </w:p>
    <w:p w14:paraId="32013F04" w14:textId="77777777" w:rsidR="00283B4C" w:rsidRDefault="009F323C">
      <w:pPr>
        <w:pStyle w:val="Listaszerbekezds"/>
        <w:numPr>
          <w:ilvl w:val="0"/>
          <w:numId w:val="3"/>
        </w:numPr>
        <w:spacing w:after="60" w:line="360" w:lineRule="auto"/>
        <w:rPr>
          <w:szCs w:val="24"/>
        </w:rPr>
      </w:pPr>
      <w:r>
        <w:rPr>
          <w:szCs w:val="24"/>
        </w:rPr>
        <w:t>az egyetemi polgárok együttes munkájával hallgatói számára értékes, korszerű tudást, modern gondolkodást, versenyképes diplomát nyújtson;</w:t>
      </w:r>
    </w:p>
    <w:p w14:paraId="74DB583D" w14:textId="77777777" w:rsidR="00283B4C" w:rsidRDefault="009F323C">
      <w:pPr>
        <w:pStyle w:val="Listaszerbekezds"/>
        <w:numPr>
          <w:ilvl w:val="0"/>
          <w:numId w:val="3"/>
        </w:numPr>
        <w:spacing w:before="60" w:after="60" w:line="360" w:lineRule="auto"/>
      </w:pPr>
      <w:r>
        <w:rPr>
          <w:szCs w:val="24"/>
        </w:rPr>
        <w:t>képzési szerkezetében kiemelt szerepet kapjon a magas színvonalú mester- és doktori képzés, a tov</w:t>
      </w:r>
      <w:r>
        <w:rPr>
          <w:szCs w:val="24"/>
        </w:rPr>
        <w:t>ábbképzés; bővüljön az inter- és multidiszciplináris programok, az idegen nyelven is hozzáférhető képzések és az élvonalbeli külföldi felsőoktatási intézményekkel kialakított közös képzések kínálata;</w:t>
      </w:r>
    </w:p>
    <w:p w14:paraId="1DD52090" w14:textId="77777777" w:rsidR="00283B4C" w:rsidRDefault="009F323C">
      <w:pPr>
        <w:pStyle w:val="Listaszerbekezds"/>
        <w:numPr>
          <w:ilvl w:val="0"/>
          <w:numId w:val="3"/>
        </w:numPr>
        <w:spacing w:before="60" w:after="60" w:line="360" w:lineRule="auto"/>
        <w:rPr>
          <w:szCs w:val="24"/>
        </w:rPr>
      </w:pPr>
      <w:r>
        <w:rPr>
          <w:szCs w:val="24"/>
        </w:rPr>
        <w:t>világszínvonalú, a komplex társadalmi kihívásokra válasz</w:t>
      </w:r>
      <w:r>
        <w:rPr>
          <w:szCs w:val="24"/>
        </w:rPr>
        <w:t>olni képes, a megoldandó társadalmi és technológiai problémákra koncentráló kutatási, fejlesztési és innovációs tevékenységet folytasson, az európai mezőnyben versenyképes kutatóegyetem legyen;</w:t>
      </w:r>
    </w:p>
    <w:p w14:paraId="144EE64B" w14:textId="77777777" w:rsidR="00283B4C" w:rsidRDefault="009F323C">
      <w:pPr>
        <w:pStyle w:val="Listaszerbekezds"/>
        <w:numPr>
          <w:ilvl w:val="0"/>
          <w:numId w:val="3"/>
        </w:numPr>
        <w:spacing w:before="60" w:after="60" w:line="360" w:lineRule="auto"/>
        <w:rPr>
          <w:szCs w:val="24"/>
        </w:rPr>
      </w:pPr>
      <w:r>
        <w:rPr>
          <w:szCs w:val="24"/>
        </w:rPr>
        <w:lastRenderedPageBreak/>
        <w:t>hatékony tehetséggondozást alakítson ki; kutatóegyetemként növ</w:t>
      </w:r>
      <w:r>
        <w:rPr>
          <w:szCs w:val="24"/>
        </w:rPr>
        <w:t>elje a magasan kvalifikált és produktív oktatók/kutatók arányát, vonzó oktatási és kutatóhelyi környezetet teremtve számukra;</w:t>
      </w:r>
    </w:p>
    <w:p w14:paraId="31E584A4" w14:textId="77777777" w:rsidR="00283B4C" w:rsidRDefault="009F323C">
      <w:pPr>
        <w:pStyle w:val="Listaszerbekezds"/>
        <w:numPr>
          <w:ilvl w:val="0"/>
          <w:numId w:val="3"/>
        </w:numPr>
        <w:spacing w:before="60" w:after="60" w:line="360" w:lineRule="auto"/>
        <w:rPr>
          <w:szCs w:val="24"/>
        </w:rPr>
      </w:pPr>
      <w:r>
        <w:rPr>
          <w:szCs w:val="24"/>
        </w:rPr>
        <w:t>értékalapú és hatékony kapcsolatot alakítson ki szűkebb és tágabb környezetével, a közép-európai régió egyik vezető egyetemi közpo</w:t>
      </w:r>
      <w:r>
        <w:rPr>
          <w:szCs w:val="24"/>
        </w:rPr>
        <w:t>ntja legyen.</w:t>
      </w:r>
    </w:p>
    <w:p w14:paraId="4D1E66A9" w14:textId="77777777" w:rsidR="00283B4C" w:rsidRDefault="009F323C">
      <w:pPr>
        <w:spacing w:before="60" w:after="60" w:line="360" w:lineRule="auto"/>
        <w:ind w:firstLine="360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Az ELTE – abból a meggyőződésből kiindulva, hogy színvonalas egyetemi oktatómunka elképzelhetetlen a színvonalas kutatómunka nélkül – arra törekszik, hogy magas színvonalon jelenítse meg a hagyományos universitas koncepció mindkét oldalát: az </w:t>
      </w:r>
      <w:r>
        <w:rPr>
          <w:rFonts w:ascii="Garamond" w:hAnsi="Garamond"/>
          <w:sz w:val="24"/>
          <w:szCs w:val="24"/>
          <w:lang w:eastAsia="hu-HU"/>
        </w:rPr>
        <w:t>oktatók és hallgatók alkotó közösségét (universitas magistrorum et discipulorum) és a sokféle tudományterületet művelő egyetem (universitas scientiarum) ideálját.</w:t>
      </w:r>
    </w:p>
    <w:p w14:paraId="22554E7E" w14:textId="77777777" w:rsidR="00283B4C" w:rsidRDefault="009F323C">
      <w:pPr>
        <w:spacing w:before="6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E célkitűzések megvalósítását az Egyetem vezetése, oktatói, kutatói, hallgatói és az ELTE öss</w:t>
      </w:r>
      <w:r>
        <w:rPr>
          <w:rFonts w:ascii="Garamond" w:hAnsi="Garamond"/>
          <w:sz w:val="24"/>
          <w:szCs w:val="24"/>
          <w:lang w:eastAsia="hu-HU"/>
        </w:rPr>
        <w:t>zes munkatársa egymással együttműködve segítik.</w:t>
      </w:r>
    </w:p>
    <w:p w14:paraId="3DB0FD3C" w14:textId="77777777" w:rsidR="00283B4C" w:rsidRDefault="009F323C">
      <w:pPr>
        <w:pStyle w:val="Listaszerbekezds"/>
        <w:numPr>
          <w:ilvl w:val="1"/>
          <w:numId w:val="1"/>
        </w:numPr>
        <w:spacing w:before="60" w:after="60" w:line="360" w:lineRule="auto"/>
        <w:ind w:left="426" w:hanging="426"/>
        <w:jc w:val="left"/>
        <w:outlineLvl w:val="1"/>
        <w:rPr>
          <w:b/>
          <w:szCs w:val="24"/>
        </w:rPr>
      </w:pPr>
      <w:bookmarkStart w:id="12" w:name="_Toc453233086"/>
      <w:bookmarkStart w:id="13" w:name="_Toc462994081"/>
      <w:bookmarkEnd w:id="12"/>
      <w:bookmarkEnd w:id="13"/>
      <w:r>
        <w:rPr>
          <w:b/>
          <w:szCs w:val="24"/>
        </w:rPr>
        <w:t>Stratégiaalkotás és stratégiai menedzsment</w:t>
      </w:r>
    </w:p>
    <w:p w14:paraId="49EFA8E2" w14:textId="77777777" w:rsidR="00283B4C" w:rsidRDefault="009F323C">
      <w:pPr>
        <w:spacing w:line="360" w:lineRule="auto"/>
        <w:ind w:firstLine="426"/>
      </w:pPr>
      <w:r>
        <w:rPr>
          <w:rFonts w:ascii="Garamond" w:hAnsi="Garamond"/>
          <w:sz w:val="24"/>
          <w:szCs w:val="24"/>
          <w:lang w:eastAsia="hu-HU"/>
        </w:rPr>
        <w:t xml:space="preserve">Az Egyetem irányításával, működtetésével kapcsolatos stratégiai dokumentumok megalkotásakor és elfogadásakor – a minőség és a teljesítmény szempontjainak szem előtt </w:t>
      </w:r>
      <w:r>
        <w:rPr>
          <w:rFonts w:ascii="Garamond" w:hAnsi="Garamond"/>
          <w:sz w:val="24"/>
          <w:szCs w:val="24"/>
          <w:lang w:eastAsia="hu-HU"/>
        </w:rPr>
        <w:t>tartásával – a konszenzusra való törekvés érvényesül. A</w:t>
      </w:r>
      <w:r>
        <w:rPr>
          <w:rFonts w:ascii="Garamond" w:hAnsi="Garamond"/>
          <w:b/>
          <w:bCs/>
          <w:color w:val="800000"/>
          <w:sz w:val="24"/>
          <w:szCs w:val="24"/>
          <w:lang w:eastAsia="hu-HU"/>
        </w:rPr>
        <w:t xml:space="preserve">z egyetemi szintű </w:t>
      </w:r>
      <w:r>
        <w:rPr>
          <w:rFonts w:ascii="Garamond" w:hAnsi="Garamond"/>
          <w:sz w:val="24"/>
          <w:szCs w:val="24"/>
          <w:lang w:eastAsia="hu-HU"/>
        </w:rPr>
        <w:t xml:space="preserve">stratégiai döntések meghozatalára a Szenátus rendelkezik hatáskörrel. A stratégiaalkotást minden esetben megelőzi a helyzetértékelés (C-SWOT analízis), amelynek során a(z egyetemi és </w:t>
      </w:r>
      <w:r>
        <w:rPr>
          <w:rFonts w:ascii="Garamond" w:hAnsi="Garamond"/>
          <w:sz w:val="24"/>
          <w:szCs w:val="24"/>
          <w:lang w:eastAsia="hu-HU"/>
        </w:rPr>
        <w:t>kari) vezetés reagálva a stratégiai kihívásokra – összhangban az ELTE küldetésnyilatkozatában foglaltakkal –, megfogalmazza a stratégiai célokat. A döntéseket széles körű (a kari szintig lemenő, illetve azon belül a kari szabályozástól függő, dékáni felelő</w:t>
      </w:r>
      <w:r>
        <w:rPr>
          <w:rFonts w:ascii="Garamond" w:hAnsi="Garamond"/>
          <w:sz w:val="24"/>
          <w:szCs w:val="24"/>
          <w:lang w:eastAsia="hu-HU"/>
        </w:rPr>
        <w:t xml:space="preserve">sségi körbe tartozó további véleményezési szinteket bekapcsoló) véleményezési lehetőség alapozza meg. </w:t>
      </w:r>
    </w:p>
    <w:p w14:paraId="0A2EC7E3" w14:textId="77777777" w:rsidR="00283B4C" w:rsidRDefault="009F323C">
      <w:pPr>
        <w:pStyle w:val="Listaszerbekezds"/>
        <w:numPr>
          <w:ilvl w:val="1"/>
          <w:numId w:val="1"/>
        </w:numPr>
        <w:spacing w:before="60" w:after="60" w:line="360" w:lineRule="auto"/>
        <w:ind w:left="426" w:hanging="426"/>
        <w:jc w:val="left"/>
        <w:outlineLvl w:val="1"/>
      </w:pPr>
      <w:bookmarkStart w:id="14" w:name="_Toc453233085"/>
      <w:bookmarkStart w:id="15" w:name="_Toc462994082"/>
      <w:r>
        <w:rPr>
          <w:b/>
          <w:szCs w:val="24"/>
        </w:rPr>
        <w:t>A legfontosabb stratégiai dokumentum</w:t>
      </w:r>
      <w:bookmarkEnd w:id="14"/>
      <w:bookmarkEnd w:id="15"/>
      <w:r>
        <w:rPr>
          <w:b/>
          <w:szCs w:val="24"/>
        </w:rPr>
        <w:t>ok</w:t>
      </w:r>
    </w:p>
    <w:p w14:paraId="3FB70484" w14:textId="77777777" w:rsidR="00283B4C" w:rsidRDefault="009F323C">
      <w:pPr>
        <w:spacing w:line="259" w:lineRule="auto"/>
        <w:jc w:val="left"/>
      </w:pPr>
      <w:r>
        <w:rPr>
          <w:sz w:val="24"/>
          <w:szCs w:val="24"/>
        </w:rPr>
        <w:t xml:space="preserve"> </w:t>
      </w:r>
      <w:r>
        <w:rPr>
          <w:rFonts w:ascii="Garamond" w:hAnsi="Garamond"/>
          <w:i/>
          <w:sz w:val="24"/>
          <w:szCs w:val="24"/>
          <w:u w:val="single"/>
          <w:lang w:eastAsia="hu-HU"/>
        </w:rPr>
        <w:t>Intézményfejlesztési Terv (IFT)</w:t>
      </w:r>
    </w:p>
    <w:p w14:paraId="6B350681" w14:textId="77777777" w:rsidR="00283B4C" w:rsidRDefault="009F323C">
      <w:pPr>
        <w:spacing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Nftv. alapján a Szenátus fogadja el az Egyetem középtávra szóló (5 év) IFT-jét,</w:t>
      </w:r>
      <w:r>
        <w:rPr>
          <w:rFonts w:ascii="Garamond" w:hAnsi="Garamond"/>
          <w:sz w:val="24"/>
          <w:szCs w:val="24"/>
          <w:lang w:eastAsia="hu-HU"/>
        </w:rPr>
        <w:t xml:space="preserve"> amely tartalmazza az intézmény jövőképét és stratégiai célrendszerét, oktatási és kutatási tevékenységével kapcsolatos céljait. Magában foglalja továbbá a belső intézményi szolgáltatásokkal, gazdálkodással, szervezeti struktúrával és intézményirányítással</w:t>
      </w:r>
      <w:r>
        <w:rPr>
          <w:rFonts w:ascii="Garamond" w:hAnsi="Garamond"/>
          <w:sz w:val="24"/>
          <w:szCs w:val="24"/>
          <w:lang w:eastAsia="hu-HU"/>
        </w:rPr>
        <w:t xml:space="preserve"> kapcsolatos stratégiai célokat.</w:t>
      </w:r>
    </w:p>
    <w:p w14:paraId="6C4778CC" w14:textId="77777777" w:rsidR="00283B4C" w:rsidRDefault="009F323C">
      <w:pPr>
        <w:spacing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Az IFT ötévenkénti megújítása során az egyetemi vezetés a megelőző időszak stratégiai célkitűzéseinek megvalósulását vizsgálja felül, majd a helyzetértékelés alapján meghatározza a következő időszakra szóló Intézményfejlesztési Tervet. </w:t>
      </w:r>
    </w:p>
    <w:p w14:paraId="0CF226B8" w14:textId="77777777" w:rsidR="00283B4C" w:rsidRDefault="009F323C">
      <w:pPr>
        <w:spacing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lastRenderedPageBreak/>
        <w:t>Az IFT-ben megfogal</w:t>
      </w:r>
      <w:r>
        <w:rPr>
          <w:rFonts w:ascii="Garamond" w:hAnsi="Garamond"/>
          <w:sz w:val="24"/>
          <w:szCs w:val="24"/>
          <w:lang w:eastAsia="hu-HU"/>
        </w:rPr>
        <w:t>mazott stratégiai célok megvalósításának módja, ütemezése az adott területért felelős egyetemi vezető által készítendő intézkedési tervben kerül megfogalmazásra.</w:t>
      </w:r>
    </w:p>
    <w:p w14:paraId="40C41704" w14:textId="77777777" w:rsidR="00283B4C" w:rsidRDefault="00283B4C">
      <w:pPr>
        <w:spacing w:line="259" w:lineRule="auto"/>
        <w:jc w:val="left"/>
        <w:rPr>
          <w:rFonts w:ascii="Garamond" w:hAnsi="Garamond"/>
          <w:i/>
          <w:sz w:val="24"/>
          <w:szCs w:val="24"/>
          <w:u w:val="single"/>
          <w:lang w:eastAsia="hu-HU"/>
        </w:rPr>
      </w:pPr>
    </w:p>
    <w:p w14:paraId="3DB3DACE" w14:textId="77777777" w:rsidR="00283B4C" w:rsidRDefault="009F323C">
      <w:pPr>
        <w:spacing w:line="259" w:lineRule="auto"/>
        <w:jc w:val="left"/>
        <w:rPr>
          <w:rFonts w:ascii="Garamond" w:hAnsi="Garamond"/>
          <w:i/>
          <w:sz w:val="24"/>
          <w:szCs w:val="24"/>
          <w:u w:val="single"/>
          <w:lang w:eastAsia="hu-HU"/>
        </w:rPr>
      </w:pPr>
      <w:r>
        <w:rPr>
          <w:rFonts w:ascii="Garamond" w:hAnsi="Garamond"/>
          <w:i/>
          <w:sz w:val="24"/>
          <w:szCs w:val="24"/>
          <w:u w:val="single"/>
          <w:lang w:eastAsia="hu-HU"/>
        </w:rPr>
        <w:t>Részstratégiák</w:t>
      </w:r>
    </w:p>
    <w:p w14:paraId="37DDEF52" w14:textId="77777777" w:rsidR="00283B4C" w:rsidRDefault="009F323C">
      <w:pPr>
        <w:spacing w:after="6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egyetemi vezetés a stratégiai célok kijelölése és a részstratégiák megalkot</w:t>
      </w:r>
      <w:r>
        <w:rPr>
          <w:rFonts w:ascii="Garamond" w:hAnsi="Garamond"/>
          <w:sz w:val="24"/>
          <w:szCs w:val="24"/>
          <w:lang w:eastAsia="hu-HU"/>
        </w:rPr>
        <w:t>ása révén biztosítja a személyi és anyagi forrásoknak azokra a kiemelt területekre történő koncentrálását, amelyek a magas szintű szervezeti működést és az Egyetem küldetésének megvalósítását szolgálják. Minden részstratégiának van gondozója, aki felel a r</w:t>
      </w:r>
      <w:r>
        <w:rPr>
          <w:rFonts w:ascii="Garamond" w:hAnsi="Garamond"/>
          <w:sz w:val="24"/>
          <w:szCs w:val="24"/>
          <w:lang w:eastAsia="hu-HU"/>
        </w:rPr>
        <w:t>észstratégia tervezéséért, az abban kitűzött célok végrehajtásáért, a végrehajtás folyamatának monitorozásáért, az eredmények értékeléséért és visszacsatolásáért, dönt továbbá az Intézményfejlesztési Terv (továbbiakban IFT) mint legfőbb stratégiai dokument</w:t>
      </w:r>
      <w:r>
        <w:rPr>
          <w:rFonts w:ascii="Garamond" w:hAnsi="Garamond"/>
          <w:sz w:val="24"/>
          <w:szCs w:val="24"/>
          <w:lang w:eastAsia="hu-HU"/>
        </w:rPr>
        <w:t>um elfogadása után a módosítás szükségessége tárgyában.</w:t>
      </w:r>
    </w:p>
    <w:p w14:paraId="5832F880" w14:textId="77777777" w:rsidR="00283B4C" w:rsidRDefault="009F323C">
      <w:pPr>
        <w:spacing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hatályos részstratégiákat teljes terjedelmében hozzáférhetővé kell tenni az egyetemi polgárok és egyéb partnerek számára az Egyetem honlapján, melyről a részstratégia gondozója köteles gondoskodni.</w:t>
      </w:r>
    </w:p>
    <w:p w14:paraId="36742CEE" w14:textId="77777777" w:rsidR="00283B4C" w:rsidRDefault="009F323C">
      <w:pPr>
        <w:spacing w:line="360" w:lineRule="auto"/>
      </w:pPr>
      <w:r>
        <w:rPr>
          <w:rFonts w:ascii="Garamond" w:hAnsi="Garamond"/>
          <w:sz w:val="24"/>
          <w:szCs w:val="24"/>
          <w:lang w:eastAsia="hu-HU"/>
        </w:rPr>
        <w:t>A kiemelt részterületek önálló stratégiái:</w:t>
      </w:r>
      <w:r>
        <w:rPr>
          <w:rStyle w:val="FootnoteAnchor"/>
          <w:rFonts w:ascii="Garamond" w:hAnsi="Garamond"/>
          <w:sz w:val="24"/>
          <w:szCs w:val="24"/>
          <w:lang w:eastAsia="hu-HU"/>
        </w:rPr>
        <w:footnoteReference w:id="5"/>
      </w:r>
    </w:p>
    <w:p w14:paraId="21EC658D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t>Kutatás-fejlesztési és innovációs stratégia</w:t>
      </w:r>
      <w:r>
        <w:rPr>
          <w:szCs w:val="24"/>
        </w:rPr>
        <w:t xml:space="preserve">: megfogalmazza a kutatás-fejlesztési, innovációs jövőképet, célkitűzéseket, prioritásokat, valamint a tudományterületek szerinti kutatási terveket. </w:t>
      </w:r>
    </w:p>
    <w:p w14:paraId="0500A9D1" w14:textId="77777777" w:rsidR="00283B4C" w:rsidRDefault="009F323C">
      <w:pPr>
        <w:pStyle w:val="Listaszerbekezds"/>
        <w:spacing w:line="360" w:lineRule="auto"/>
        <w:ind w:left="426"/>
      </w:pPr>
      <w:r>
        <w:rPr>
          <w:i/>
          <w:szCs w:val="24"/>
        </w:rPr>
        <w:t>Felelős</w:t>
      </w:r>
      <w:r>
        <w:rPr>
          <w:szCs w:val="24"/>
        </w:rPr>
        <w:t>: tudományos</w:t>
      </w:r>
      <w:r>
        <w:rPr>
          <w:szCs w:val="24"/>
        </w:rPr>
        <w:t xml:space="preserve"> ügyek rektorhelyettese</w:t>
      </w:r>
    </w:p>
    <w:p w14:paraId="057F775E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t>Fenntartható fejlődés stratégia</w:t>
      </w:r>
      <w:r>
        <w:rPr>
          <w:szCs w:val="24"/>
        </w:rPr>
        <w:t xml:space="preserve">: tartalmazza a fenntartható fejlődés elvek érvényesítésének és megvalósításának eszközeit a kutatás, az oktatás és az egyetem működésének területén. </w:t>
      </w:r>
    </w:p>
    <w:p w14:paraId="06130CB8" w14:textId="77777777" w:rsidR="00283B4C" w:rsidRDefault="009F323C">
      <w:pPr>
        <w:pStyle w:val="Listaszerbekezds"/>
        <w:spacing w:line="360" w:lineRule="auto"/>
        <w:ind w:left="426"/>
      </w:pPr>
      <w:r>
        <w:rPr>
          <w:i/>
          <w:szCs w:val="24"/>
        </w:rPr>
        <w:t>Felelős</w:t>
      </w:r>
      <w:r>
        <w:rPr>
          <w:szCs w:val="24"/>
        </w:rPr>
        <w:t>: általános ügyek rektorhelyettese</w:t>
      </w:r>
    </w:p>
    <w:p w14:paraId="23DBB1D5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t>Esélyegy</w:t>
      </w:r>
      <w:r>
        <w:rPr>
          <w:b/>
          <w:szCs w:val="24"/>
        </w:rPr>
        <w:t>enlőségi Terv</w:t>
      </w:r>
      <w:r>
        <w:rPr>
          <w:szCs w:val="24"/>
        </w:rPr>
        <w:t xml:space="preserve">: a képzés és a foglalkoztatás során az Egyetem kötelezettséget vállal az egyenlő bánásmód elvének tiszteletben tartására – </w:t>
      </w:r>
      <w:r>
        <w:t>beleértve a</w:t>
      </w:r>
      <w:r>
        <w:rPr>
          <w:szCs w:val="24"/>
        </w:rPr>
        <w:t xml:space="preserve"> diszkrimináció valamennyi formájára vonatkozó tilalom, így különösen a nemi esélyegyenlőség és a fogyatékka</w:t>
      </w:r>
      <w:r>
        <w:rPr>
          <w:szCs w:val="24"/>
        </w:rPr>
        <w:t xml:space="preserve">l élők egyenlő esélyeinek érvényesítését is –, ennek érdekében az érintetteket támogató intézkedésekre, megvalósulásuk folyamatos ellenőrzésére, és a tapasztalatok alapján történő továbbfejlesztésére. </w:t>
      </w:r>
    </w:p>
    <w:p w14:paraId="3E41FAB1" w14:textId="77777777" w:rsidR="00283B4C" w:rsidRDefault="009F323C">
      <w:pPr>
        <w:pStyle w:val="Listaszerbekezds"/>
        <w:spacing w:line="360" w:lineRule="auto"/>
        <w:ind w:left="426"/>
      </w:pPr>
      <w:r>
        <w:rPr>
          <w:i/>
          <w:szCs w:val="24"/>
        </w:rPr>
        <w:t>Felelős</w:t>
      </w:r>
      <w:r>
        <w:rPr>
          <w:szCs w:val="24"/>
        </w:rPr>
        <w:t>: Esélyegyenlőségi Bizottság, Egyetemi fogyaték</w:t>
      </w:r>
      <w:r>
        <w:rPr>
          <w:szCs w:val="24"/>
        </w:rPr>
        <w:t>osügyi koordinátor, a hallgatói ügyek rektori biztosa, valamint az Egyetemi Hallgatói Önkormányzat (EHÖK) esélyegyenlőségi referense</w:t>
      </w:r>
    </w:p>
    <w:p w14:paraId="043B28A1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lastRenderedPageBreak/>
        <w:t>Tehetséggondozási Koncepció</w:t>
      </w:r>
      <w:r>
        <w:rPr>
          <w:szCs w:val="24"/>
        </w:rPr>
        <w:t>: meghatározza az egyetem, a karok és a tehetséggondozás sajátos szervezetei számára az ellátand</w:t>
      </w:r>
      <w:r>
        <w:rPr>
          <w:szCs w:val="24"/>
        </w:rPr>
        <w:t xml:space="preserve">ó feladatokat. </w:t>
      </w:r>
    </w:p>
    <w:p w14:paraId="6C92512C" w14:textId="77777777" w:rsidR="00283B4C" w:rsidRDefault="009F323C">
      <w:pPr>
        <w:pStyle w:val="Listaszerbekezds"/>
        <w:spacing w:line="360" w:lineRule="auto"/>
        <w:ind w:left="426"/>
      </w:pPr>
      <w:r>
        <w:rPr>
          <w:i/>
          <w:szCs w:val="24"/>
        </w:rPr>
        <w:t>Felelős</w:t>
      </w:r>
      <w:r>
        <w:rPr>
          <w:szCs w:val="24"/>
        </w:rPr>
        <w:t>: oktatási és tanulmányi ügyek rektorhelyettese</w:t>
      </w:r>
    </w:p>
    <w:p w14:paraId="4440F706" w14:textId="77777777" w:rsidR="00283B4C" w:rsidRDefault="00283B4C">
      <w:pPr>
        <w:pStyle w:val="Listaszerbekezds"/>
        <w:spacing w:line="360" w:lineRule="auto"/>
        <w:ind w:left="426"/>
        <w:rPr>
          <w:szCs w:val="24"/>
        </w:rPr>
      </w:pPr>
    </w:p>
    <w:p w14:paraId="0B518CB5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t>Az ELTE sportszakmai fejlesztési programja (Sportstratégia)</w:t>
      </w:r>
      <w:r>
        <w:rPr>
          <w:szCs w:val="24"/>
        </w:rPr>
        <w:t>: megjeleníti az Egyetemtől független sportszervezetek együttműködő partnerségét, a sport terén megvalósítandó célokat, beleé</w:t>
      </w:r>
      <w:r>
        <w:rPr>
          <w:szCs w:val="24"/>
        </w:rPr>
        <w:t xml:space="preserve">rtve az egyetemi sportingatlanok karbantartására, felújítására és a speciális szükségletű hallgatók sportolási lehetőségeinek biztosítására vonatkozó célokat is. </w:t>
      </w:r>
    </w:p>
    <w:p w14:paraId="528FA1F7" w14:textId="77777777" w:rsidR="00283B4C" w:rsidRDefault="009F323C">
      <w:pPr>
        <w:pStyle w:val="Listaszerbekezds"/>
        <w:spacing w:line="360" w:lineRule="auto"/>
        <w:ind w:hanging="294"/>
      </w:pPr>
      <w:r>
        <w:rPr>
          <w:i/>
          <w:szCs w:val="24"/>
        </w:rPr>
        <w:t>Felelős</w:t>
      </w:r>
      <w:r>
        <w:rPr>
          <w:szCs w:val="24"/>
        </w:rPr>
        <w:t>: Szolgáltató Központ vezetője</w:t>
      </w:r>
    </w:p>
    <w:p w14:paraId="6B4572FE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t>Az ELTE szakkollégiumi stratégiája</w:t>
      </w:r>
      <w:r>
        <w:rPr>
          <w:szCs w:val="24"/>
        </w:rPr>
        <w:t>: a szakkollégiumok m</w:t>
      </w:r>
      <w:r>
        <w:rPr>
          <w:szCs w:val="24"/>
        </w:rPr>
        <w:t>int tehetséggondozási műhelyek Egyetemen belüli általános helyzetének felvázolását, továbbá a sikeres szakmai munka megvalósítására és tevékenységük szervezésére vonatkozó javaslatok megfogalmazását tartalmazza.</w:t>
      </w:r>
    </w:p>
    <w:p w14:paraId="62597A8D" w14:textId="77777777" w:rsidR="00283B4C" w:rsidRDefault="009F323C">
      <w:pPr>
        <w:pStyle w:val="Listaszerbekezds"/>
        <w:spacing w:line="360" w:lineRule="auto"/>
        <w:ind w:left="426"/>
      </w:pPr>
      <w:r>
        <w:rPr>
          <w:i/>
          <w:szCs w:val="24"/>
        </w:rPr>
        <w:t>Felelős</w:t>
      </w:r>
      <w:r>
        <w:rPr>
          <w:szCs w:val="24"/>
        </w:rPr>
        <w:t>: Rektori Koordinációs Központ vezető</w:t>
      </w:r>
      <w:r>
        <w:rPr>
          <w:szCs w:val="24"/>
        </w:rPr>
        <w:t>je</w:t>
      </w:r>
    </w:p>
    <w:p w14:paraId="1DBF4BDE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t>Könyvtári stratégia</w:t>
      </w:r>
      <w:r>
        <w:rPr>
          <w:szCs w:val="24"/>
        </w:rPr>
        <w:t xml:space="preserve">: azon célokat tartalmazza, amelyek megvalósításával az Egyetemi Könyvtári Szolgálat (továbbiakban: EKSZ) az Egyetem oktatási- és tudománypolitikai tevékenységének kiemelt intézményévé, tartalomszolgáltató tudásközpontjává válhat, az </w:t>
      </w:r>
      <w:r>
        <w:rPr>
          <w:szCs w:val="24"/>
        </w:rPr>
        <w:t>Egyetem tudományos működését és tevékenységét támogatva felhasználó-központú és felhasználóbarát tanulási központot és közösségi teret alkothat, törekedve a Minősített Könyvtár cím elnyerésére.</w:t>
      </w:r>
    </w:p>
    <w:p w14:paraId="4ECE328E" w14:textId="77777777" w:rsidR="00283B4C" w:rsidRDefault="009F323C">
      <w:pPr>
        <w:pStyle w:val="Listaszerbekezds"/>
        <w:spacing w:line="360" w:lineRule="auto"/>
        <w:ind w:left="426"/>
      </w:pPr>
      <w:r>
        <w:rPr>
          <w:i/>
          <w:szCs w:val="24"/>
        </w:rPr>
        <w:t>Felelős</w:t>
      </w:r>
      <w:r>
        <w:rPr>
          <w:szCs w:val="24"/>
        </w:rPr>
        <w:t>: Könyvtári Tanács</w:t>
      </w:r>
    </w:p>
    <w:p w14:paraId="5776402F" w14:textId="77777777" w:rsidR="00283B4C" w:rsidRDefault="009F323C">
      <w:pPr>
        <w:pStyle w:val="Listaszerbekezds"/>
        <w:numPr>
          <w:ilvl w:val="0"/>
          <w:numId w:val="4"/>
        </w:numPr>
        <w:spacing w:line="360" w:lineRule="auto"/>
        <w:ind w:left="426" w:hanging="284"/>
      </w:pPr>
      <w:r>
        <w:rPr>
          <w:b/>
          <w:szCs w:val="24"/>
        </w:rPr>
        <w:t>Egyetemi humánstratégia</w:t>
      </w:r>
      <w:r>
        <w:rPr>
          <w:szCs w:val="24"/>
        </w:rPr>
        <w:t xml:space="preserve">: az </w:t>
      </w:r>
      <w:r>
        <w:rPr>
          <w:szCs w:val="24"/>
        </w:rPr>
        <w:t>oktatás-kutatás és az Egyetem által végzett valamennyi tevékenység magas színvonalú ellátásának biztosítása érdekében az oktatói-kutatói valamint az oktatást-kutatást támogató alkalmazotti pálya vonzóvá tételét elősegítő egyetemi prioritásokat és intézkedé</w:t>
      </w:r>
      <w:r>
        <w:rPr>
          <w:szCs w:val="24"/>
        </w:rPr>
        <w:t>seket meghatározó, a munkaerő-toborzási elveket lefektető, továbbá a munkaerő megtartását célzó ösztönzőket összefoglaló dokumentum.</w:t>
      </w:r>
    </w:p>
    <w:p w14:paraId="6E8939AA" w14:textId="77777777" w:rsidR="00283B4C" w:rsidRDefault="009F323C">
      <w:pPr>
        <w:pStyle w:val="Listaszerbekezds"/>
        <w:spacing w:line="360" w:lineRule="auto"/>
        <w:ind w:left="426"/>
      </w:pPr>
      <w:r>
        <w:rPr>
          <w:i/>
          <w:szCs w:val="24"/>
        </w:rPr>
        <w:t>Felelős</w:t>
      </w:r>
      <w:r>
        <w:rPr>
          <w:szCs w:val="24"/>
        </w:rPr>
        <w:t>:</w:t>
      </w:r>
      <w:r>
        <w:rPr>
          <w:b/>
          <w:szCs w:val="24"/>
        </w:rPr>
        <w:t xml:space="preserve"> </w:t>
      </w:r>
      <w:r>
        <w:rPr>
          <w:szCs w:val="24"/>
        </w:rPr>
        <w:t>általános ügyek rektorhelyettese</w:t>
      </w:r>
      <w:r>
        <w:rPr>
          <w:b/>
          <w:bCs/>
          <w:color w:val="800000"/>
          <w:szCs w:val="24"/>
        </w:rPr>
        <w:t xml:space="preserve">, kancellár, </w:t>
      </w:r>
      <w:r>
        <w:rPr>
          <w:b/>
          <w:bCs/>
          <w:color w:val="800000"/>
          <w:szCs w:val="24"/>
        </w:rPr>
        <w:commentReference w:id="16"/>
      </w:r>
      <w:r>
        <w:rPr>
          <w:b/>
          <w:bCs/>
          <w:color w:val="800000"/>
          <w:szCs w:val="24"/>
        </w:rPr>
        <w:t>dékánok</w:t>
      </w:r>
    </w:p>
    <w:p w14:paraId="217632DC" w14:textId="77777777" w:rsidR="00283B4C" w:rsidRDefault="009F323C">
      <w:pPr>
        <w:spacing w:line="259" w:lineRule="auto"/>
        <w:jc w:val="left"/>
        <w:rPr>
          <w:rFonts w:ascii="Garamond" w:hAnsi="Garamond"/>
          <w:i/>
          <w:sz w:val="24"/>
          <w:szCs w:val="24"/>
          <w:u w:val="single"/>
          <w:lang w:eastAsia="hu-HU"/>
        </w:rPr>
      </w:pPr>
      <w:r>
        <w:rPr>
          <w:rFonts w:ascii="Garamond" w:hAnsi="Garamond"/>
          <w:i/>
          <w:sz w:val="24"/>
          <w:szCs w:val="24"/>
          <w:u w:val="single"/>
          <w:lang w:eastAsia="hu-HU"/>
        </w:rPr>
        <w:t>Az intézményakkreditáció dokumentumai</w:t>
      </w:r>
    </w:p>
    <w:p w14:paraId="4E89DE63" w14:textId="77777777" w:rsidR="00283B4C" w:rsidRDefault="009F323C">
      <w:pPr>
        <w:spacing w:after="6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 Magyar </w:t>
      </w:r>
      <w:r>
        <w:rPr>
          <w:rFonts w:ascii="Garamond" w:hAnsi="Garamond"/>
          <w:sz w:val="24"/>
          <w:szCs w:val="24"/>
          <w:lang w:eastAsia="hu-HU"/>
        </w:rPr>
        <w:t>Felsőoktatási Akkreditációs Bizottság (a továbbiakban MAB) a Nftv. rendelkezései értelmében öt évenként folytatja le a felsőoktatási intézmények akkreditációját, az intézményi működés értékelését. Az eljárás során az intézményi és kari szintű vezetés, okta</w:t>
      </w:r>
      <w:r>
        <w:rPr>
          <w:rFonts w:ascii="Garamond" w:hAnsi="Garamond"/>
          <w:sz w:val="24"/>
          <w:szCs w:val="24"/>
          <w:lang w:eastAsia="hu-HU"/>
        </w:rPr>
        <w:t>tás, kutatás és fejlesztés, valamint a minőségbiztosítás és minőségfejlesztés területeinek átvilágítása a MAB által meghatározott irányelvek mentén elkészített intézményi önértékelések alapján valósul meg.</w:t>
      </w:r>
    </w:p>
    <w:p w14:paraId="1A256C36" w14:textId="77777777" w:rsidR="00283B4C" w:rsidRDefault="009F323C">
      <w:pPr>
        <w:spacing w:after="60" w:line="360" w:lineRule="auto"/>
        <w:ind w:firstLine="425"/>
      </w:pPr>
      <w:r>
        <w:rPr>
          <w:rFonts w:ascii="Garamond" w:hAnsi="Garamond"/>
          <w:sz w:val="24"/>
          <w:szCs w:val="24"/>
          <w:lang w:eastAsia="hu-HU"/>
        </w:rPr>
        <w:lastRenderedPageBreak/>
        <w:t xml:space="preserve">A kari és az intézményi önértékelési dokumentumok </w:t>
      </w:r>
      <w:r>
        <w:rPr>
          <w:rFonts w:ascii="Garamond" w:hAnsi="Garamond"/>
          <w:sz w:val="24"/>
          <w:szCs w:val="24"/>
          <w:lang w:eastAsia="hu-HU"/>
        </w:rPr>
        <w:t>az ESG sztenderdek szempontjai szerint tartalmazzák az intézmény vezetési rendszerének, a képzés és a tudományos kutatás feltételrendszerének, a hallgatói szolgáltatásoknak, valamint a minőségfejlesztés helyzetének bemutatását és értékelését.</w:t>
      </w:r>
    </w:p>
    <w:p w14:paraId="28B50AD7" w14:textId="77777777" w:rsidR="00283B4C" w:rsidRDefault="009F323C">
      <w:pPr>
        <w:spacing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önértékelé</w:t>
      </w:r>
      <w:r>
        <w:rPr>
          <w:rFonts w:ascii="Garamond" w:hAnsi="Garamond"/>
          <w:sz w:val="24"/>
          <w:szCs w:val="24"/>
          <w:lang w:eastAsia="hu-HU"/>
        </w:rPr>
        <w:t>si dokumentumokon és az Egyetem által rendelkezésre bocsátott információkon alapuló akkreditációs jelentésben a MAB által az intézmény további működésére tett javaslatok az egyetemi és kari minőségfejlesztési intézkedések egyik kiindulópontját képezik. A m</w:t>
      </w:r>
      <w:r>
        <w:rPr>
          <w:rFonts w:ascii="Garamond" w:hAnsi="Garamond"/>
          <w:sz w:val="24"/>
          <w:szCs w:val="24"/>
          <w:lang w:eastAsia="hu-HU"/>
        </w:rPr>
        <w:t>egfogalmazott javaslatok alapján intézkedési terv készül, amelynek végrehajtását a soron következő akkreditációs eljárás alkalmával értékeli a MAB.</w:t>
      </w:r>
    </w:p>
    <w:p w14:paraId="446DAEED" w14:textId="77777777" w:rsidR="00283B4C" w:rsidRDefault="009F323C">
      <w:pPr>
        <w:spacing w:before="6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intézményakkreditáció dokumentumai elkészítésének folyamatát és felelőseit az ME 1.10.1. számú minőségügy</w:t>
      </w:r>
      <w:r>
        <w:rPr>
          <w:rFonts w:ascii="Garamond" w:hAnsi="Garamond"/>
          <w:sz w:val="24"/>
          <w:szCs w:val="24"/>
          <w:lang w:eastAsia="hu-HU"/>
        </w:rPr>
        <w:t>i eljárás szabályozza.</w:t>
      </w:r>
    </w:p>
    <w:p w14:paraId="3EDC8540" w14:textId="77777777" w:rsidR="00283B4C" w:rsidRDefault="009F323C">
      <w:pPr>
        <w:pStyle w:val="Kpalrs"/>
        <w:rPr>
          <w:rFonts w:ascii="Garamond" w:hAnsi="Garamond"/>
          <w:b w:val="0"/>
          <w:i/>
          <w:color w:val="00000A"/>
          <w:sz w:val="24"/>
          <w:szCs w:val="24"/>
          <w:u w:val="single"/>
        </w:rPr>
      </w:pPr>
      <w:r>
        <w:rPr>
          <w:rFonts w:ascii="Garamond" w:hAnsi="Garamond"/>
          <w:b w:val="0"/>
          <w:i/>
          <w:color w:val="00000A"/>
          <w:sz w:val="24"/>
          <w:szCs w:val="24"/>
          <w:u w:val="single"/>
        </w:rPr>
        <w:t>Minőségfejlesztési Program</w:t>
      </w:r>
    </w:p>
    <w:p w14:paraId="2CF0C935" w14:textId="77777777" w:rsidR="00283B4C" w:rsidRDefault="009F323C">
      <w:pPr>
        <w:spacing w:after="12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Egyetem a változó társadalmi igények és a gazdasági kihívásokhoz való sikeres alkalmazkodás, az oktatás-kutatás és valamennyi általa nyújtott szolgáltatás magas színvonalának megőrzése érdekében, a jövőb</w:t>
      </w:r>
      <w:r>
        <w:rPr>
          <w:rFonts w:ascii="Garamond" w:hAnsi="Garamond"/>
          <w:sz w:val="24"/>
          <w:szCs w:val="24"/>
          <w:lang w:eastAsia="hu-HU"/>
        </w:rPr>
        <w:t>eni elvárásokra összpontosító stratégiájának megvalósítására Minőségfejlesztési Programot készít, amelyben kijelöli a középtávon elérni kívánt prioritást élvező célokat. A Programban megfogalmazott középtávú célok jelölik ki az adott ciklus minőségfejleszt</w:t>
      </w:r>
      <w:r>
        <w:rPr>
          <w:rFonts w:ascii="Garamond" w:hAnsi="Garamond"/>
          <w:sz w:val="24"/>
          <w:szCs w:val="24"/>
          <w:lang w:eastAsia="hu-HU"/>
        </w:rPr>
        <w:t>ési tevékenységének kereteit.</w:t>
      </w:r>
    </w:p>
    <w:p w14:paraId="2C63D1BE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rPr>
          <w:lang w:eastAsia="hu-HU"/>
        </w:rPr>
      </w:pPr>
      <w:r>
        <w:rPr>
          <w:lang w:eastAsia="hu-HU"/>
        </w:rPr>
        <w:t>A Programnak az ESG elvek mentén tartalmaznia kell</w:t>
      </w:r>
    </w:p>
    <w:p w14:paraId="0C72378D" w14:textId="77777777" w:rsidR="00283B4C" w:rsidRDefault="009F323C">
      <w:pPr>
        <w:numPr>
          <w:ilvl w:val="0"/>
          <w:numId w:val="4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IFT által meghatározott, minőségfejlesztést érintő középtávú célokat;</w:t>
      </w:r>
    </w:p>
    <w:p w14:paraId="14C9C151" w14:textId="77777777" w:rsidR="00283B4C" w:rsidRDefault="009F323C">
      <w:pPr>
        <w:numPr>
          <w:ilvl w:val="0"/>
          <w:numId w:val="4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középtávú célok megvalósíthatósága érdekében azok akciókra, feladatokra történő lebontását;</w:t>
      </w:r>
    </w:p>
    <w:p w14:paraId="1B09F088" w14:textId="77777777" w:rsidR="00283B4C" w:rsidRDefault="009F323C">
      <w:pPr>
        <w:numPr>
          <w:ilvl w:val="0"/>
          <w:numId w:val="4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egyes</w:t>
      </w:r>
      <w:r>
        <w:rPr>
          <w:rFonts w:ascii="Garamond" w:hAnsi="Garamond"/>
          <w:sz w:val="24"/>
          <w:lang w:eastAsia="hu-HU"/>
        </w:rPr>
        <w:t xml:space="preserve"> minőségfejlesztési feladatok felelőseit, résztvevőit, a megvalósítás határidejét és a mérésére szolgáló indikátorok meghatározását.</w:t>
      </w:r>
    </w:p>
    <w:p w14:paraId="675D5C68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lang w:eastAsia="hu-HU"/>
        </w:rPr>
      </w:pPr>
      <w:r>
        <w:rPr>
          <w:lang w:eastAsia="hu-HU"/>
        </w:rPr>
        <w:t>A Programot az MFB szakmai felügyelete mellett az RK MÜI állítja össze, az Egyetem minőségfejlesztésért felelős szerveinek,</w:t>
      </w:r>
      <w:r>
        <w:rPr>
          <w:lang w:eastAsia="hu-HU"/>
        </w:rPr>
        <w:t xml:space="preserve"> így különösen a kari minőségügyért felelős bizottságok együttműködésével.</w:t>
      </w:r>
    </w:p>
    <w:p w14:paraId="03AEFB2B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lang w:eastAsia="hu-HU"/>
        </w:rPr>
      </w:pPr>
      <w:r>
        <w:rPr>
          <w:lang w:eastAsia="hu-HU"/>
        </w:rPr>
        <w:t xml:space="preserve">A Program elkészítéséhez az RK MÜI a minőségcélok megvalósításában résztvevő bármely testülettől, szervtől, személytől – </w:t>
      </w:r>
      <w:r>
        <w:rPr>
          <w:b/>
          <w:bCs/>
          <w:color w:val="800000"/>
          <w:lang w:eastAsia="hu-HU"/>
        </w:rPr>
        <w:t>- a szolgálati út betartásával -</w:t>
      </w:r>
      <w:r>
        <w:rPr>
          <w:lang w:eastAsia="hu-HU"/>
        </w:rPr>
        <w:t xml:space="preserve"> tájékoztatást, adatszolgált</w:t>
      </w:r>
      <w:r>
        <w:rPr>
          <w:lang w:eastAsia="hu-HU"/>
        </w:rPr>
        <w:t>atást kérhet.</w:t>
      </w:r>
    </w:p>
    <w:p w14:paraId="6AE65DFC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280" w:line="360" w:lineRule="auto"/>
        <w:ind w:left="425" w:hanging="425"/>
        <w:rPr>
          <w:lang w:eastAsia="hu-HU"/>
        </w:rPr>
      </w:pPr>
      <w:r>
        <w:rPr>
          <w:lang w:eastAsia="hu-HU"/>
        </w:rPr>
        <w:t>A Programot az MFB előterjesztése alapján a Szenátus fogadja el.</w:t>
      </w:r>
    </w:p>
    <w:p w14:paraId="22B083AF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280" w:line="360" w:lineRule="auto"/>
        <w:ind w:left="425" w:hanging="425"/>
        <w:rPr>
          <w:lang w:eastAsia="hu-HU"/>
        </w:rPr>
      </w:pPr>
      <w:r>
        <w:rPr>
          <w:lang w:eastAsia="hu-HU"/>
        </w:rPr>
        <w:t>A Szenátus által elfogadott Program alapján az egyes feladatok felelősei a végrehajtásra vonatkozó intézkedési terv készítésére kötelesek.</w:t>
      </w:r>
    </w:p>
    <w:p w14:paraId="68B8A338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120" w:line="360" w:lineRule="auto"/>
        <w:ind w:left="425" w:hanging="425"/>
        <w:rPr>
          <w:lang w:eastAsia="hu-HU"/>
        </w:rPr>
      </w:pPr>
      <w:r>
        <w:rPr>
          <w:lang w:eastAsia="hu-HU"/>
        </w:rPr>
        <w:lastRenderedPageBreak/>
        <w:t xml:space="preserve">A Szenátus által elfogadott Programot </w:t>
      </w:r>
      <w:r>
        <w:rPr>
          <w:lang w:eastAsia="hu-HU"/>
        </w:rPr>
        <w:t>teljes terjedelmében hozzáférhetővé kell tenni az Egyetem honlapján.</w:t>
      </w:r>
    </w:p>
    <w:p w14:paraId="0E5A8299" w14:textId="77777777" w:rsidR="00283B4C" w:rsidRDefault="009F323C">
      <w:pPr>
        <w:spacing w:before="240" w:after="60" w:line="360" w:lineRule="auto"/>
        <w:ind w:firstLine="360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Program elkészítését az ME 1.1.1 számú minőségügyi eljárás, a dokumentum kezelését jelen Kézikönyv 5.3.2. pontja szabályozza.</w:t>
      </w:r>
      <w:r>
        <w:br w:type="page"/>
      </w:r>
    </w:p>
    <w:p w14:paraId="4150E699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17" w:name="_Toc462994083"/>
      <w:bookmarkStart w:id="18" w:name="_Toc453233089"/>
      <w:bookmarkEnd w:id="17"/>
      <w:bookmarkEnd w:id="18"/>
      <w:r>
        <w:rPr>
          <w:rFonts w:ascii="Garamond" w:hAnsi="Garamond"/>
          <w:u w:val="none"/>
        </w:rPr>
        <w:lastRenderedPageBreak/>
        <w:t>Az ELTE minőségügyi rendszere</w:t>
      </w:r>
    </w:p>
    <w:p w14:paraId="57AB4C34" w14:textId="77777777" w:rsidR="00283B4C" w:rsidRDefault="009F323C">
      <w:pPr>
        <w:spacing w:before="60" w:after="60"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ELTE jelenleg hatályos Sz</w:t>
      </w:r>
      <w:r>
        <w:rPr>
          <w:rFonts w:ascii="Garamond" w:hAnsi="Garamond"/>
          <w:sz w:val="24"/>
          <w:lang w:eastAsia="hu-HU"/>
        </w:rPr>
        <w:t xml:space="preserve">ervezeti és Működési Szabályzat (I. kötet) XIV. fejezetének 136. paragrafusa (4) bekezdése az alábbi módon szabályozza az Egyetem minőségügyi rendszerét: </w:t>
      </w:r>
    </w:p>
    <w:p w14:paraId="619751D0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Az Egyetem minőségügyi rendszerének kialakítása és bevezetése során alkalmazni kell többek között az </w:t>
      </w:r>
      <w:r>
        <w:rPr>
          <w:rFonts w:ascii="Garamond" w:hAnsi="Garamond"/>
          <w:sz w:val="24"/>
          <w:lang w:eastAsia="hu-HU"/>
        </w:rPr>
        <w:t xml:space="preserve">alábbi lépéseket: </w:t>
      </w:r>
    </w:p>
    <w:p w14:paraId="052A7A20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a) az Egyetem minőségpolitikájának és minőségcéljainak meghatározását, </w:t>
      </w:r>
    </w:p>
    <w:p w14:paraId="499BBDC5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b) a partneri kör (többek között az oktatók, a hallgatók, a dolgozók, a szakmai szervek) pontos meghatározását, </w:t>
      </w:r>
    </w:p>
    <w:p w14:paraId="76CC057B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c) a partnerek igényeinek és elvárásainak mérésekkel</w:t>
      </w:r>
      <w:r>
        <w:rPr>
          <w:rFonts w:ascii="Garamond" w:hAnsi="Garamond"/>
          <w:sz w:val="24"/>
          <w:lang w:eastAsia="hu-HU"/>
        </w:rPr>
        <w:t xml:space="preserve"> történő meghatározását, </w:t>
      </w:r>
    </w:p>
    <w:p w14:paraId="0BFB3480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d) a minőségcélok eléréséhez szükséges folyamatok, eljárások és felelősségi körök meghatározását, </w:t>
      </w:r>
    </w:p>
    <w:p w14:paraId="3F19CCDF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e) a minőségcélok eléréséhez szükséges erőforrások meghatározását és biztosítását,</w:t>
      </w:r>
    </w:p>
    <w:p w14:paraId="5BD54D98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f) módszerek bevezetését a folyamatok eredményességének és hatékonyságának méréséhez, </w:t>
      </w:r>
    </w:p>
    <w:p w14:paraId="210E9E1B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g) eszközök meghatározását a követelményektől való eltérések megelőzésére és okaik kiküszöbölésére, </w:t>
      </w:r>
    </w:p>
    <w:p w14:paraId="48D43C23" w14:textId="77777777" w:rsidR="00283B4C" w:rsidRDefault="009F323C">
      <w:pPr>
        <w:spacing w:before="60" w:after="24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h) folyamat bevezetését és alkalmazását a minőségügyi rendszer folya</w:t>
      </w:r>
      <w:r>
        <w:rPr>
          <w:rFonts w:ascii="Garamond" w:hAnsi="Garamond"/>
          <w:sz w:val="24"/>
          <w:lang w:eastAsia="hu-HU"/>
        </w:rPr>
        <w:t xml:space="preserve">matos fejlesztéséhez. </w:t>
      </w:r>
    </w:p>
    <w:p w14:paraId="1113EBC0" w14:textId="77777777" w:rsidR="00283B4C" w:rsidRDefault="009F323C">
      <w:pPr>
        <w:pStyle w:val="Listaszerbekezds"/>
        <w:numPr>
          <w:ilvl w:val="1"/>
          <w:numId w:val="1"/>
        </w:numPr>
        <w:spacing w:after="60" w:line="360" w:lineRule="auto"/>
        <w:ind w:left="0" w:firstLine="0"/>
        <w:outlineLvl w:val="1"/>
        <w:rPr>
          <w:b/>
          <w:szCs w:val="24"/>
        </w:rPr>
      </w:pPr>
      <w:bookmarkStart w:id="19" w:name="_Toc453233090"/>
      <w:bookmarkStart w:id="20" w:name="_Toc462994084"/>
      <w:bookmarkEnd w:id="19"/>
      <w:bookmarkEnd w:id="20"/>
      <w:r>
        <w:rPr>
          <w:b/>
          <w:szCs w:val="24"/>
        </w:rPr>
        <w:t>A minőségügyi rendszer alkalmazási területe</w:t>
      </w:r>
    </w:p>
    <w:p w14:paraId="4447E0D8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709" w:hanging="709"/>
        <w:outlineLvl w:val="1"/>
        <w:rPr>
          <w:b/>
          <w:szCs w:val="24"/>
        </w:rPr>
      </w:pPr>
      <w:bookmarkStart w:id="21" w:name="_Toc462994085"/>
      <w:bookmarkEnd w:id="21"/>
      <w:r>
        <w:rPr>
          <w:b/>
          <w:szCs w:val="24"/>
        </w:rPr>
        <w:t>A Kézikönyv által szabályozott területek</w:t>
      </w:r>
    </w:p>
    <w:p w14:paraId="14898BDF" w14:textId="77777777" w:rsidR="00283B4C" w:rsidRDefault="009F323C">
      <w:pPr>
        <w:spacing w:before="60" w:after="60" w:line="360" w:lineRule="auto"/>
        <w:ind w:firstLine="450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 felsőoktatási intézményekben folyó belső minőségbiztosítás számára kidolgozott kulcselemek/követelmények – ESG sztenderdek – fókuszában az oktatás és képzés, a tanulás és tanítás minőségbiztosítása áll. Ennek megfelelően a minőségügyi rendszer – s így a </w:t>
      </w:r>
      <w:r>
        <w:rPr>
          <w:rFonts w:ascii="Garamond" w:hAnsi="Garamond"/>
          <w:sz w:val="24"/>
          <w:szCs w:val="24"/>
          <w:lang w:eastAsia="hu-HU"/>
        </w:rPr>
        <w:t xml:space="preserve">jelen Minőségügyi Kézikönyv – az Egyetem alábbi tevékenységeire terjed ki: </w:t>
      </w:r>
    </w:p>
    <w:p w14:paraId="7BC7B5D6" w14:textId="77777777" w:rsidR="00283B4C" w:rsidRDefault="009F323C">
      <w:pPr>
        <w:pStyle w:val="Listaszerbekezds"/>
        <w:numPr>
          <w:ilvl w:val="0"/>
          <w:numId w:val="5"/>
        </w:numPr>
        <w:spacing w:before="60" w:after="60" w:line="360" w:lineRule="auto"/>
        <w:rPr>
          <w:i/>
          <w:szCs w:val="24"/>
          <w:u w:val="single"/>
        </w:rPr>
      </w:pPr>
      <w:r>
        <w:rPr>
          <w:i/>
          <w:szCs w:val="24"/>
          <w:u w:val="single"/>
        </w:rPr>
        <w:t xml:space="preserve">oktatási - képzési tevékenység, ezen belül </w:t>
      </w:r>
    </w:p>
    <w:p w14:paraId="3797CC0D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>alapképzés,</w:t>
      </w:r>
    </w:p>
    <w:p w14:paraId="557BEB8F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>mesterképzés,</w:t>
      </w:r>
    </w:p>
    <w:p w14:paraId="0E08A8D1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>osztatlan képzés,</w:t>
      </w:r>
    </w:p>
    <w:p w14:paraId="7D41018F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</w:pPr>
      <w:r>
        <w:rPr>
          <w:szCs w:val="24"/>
        </w:rPr>
        <w:t>doktori képzés,</w:t>
      </w:r>
      <w:r>
        <w:rPr>
          <w:rStyle w:val="FootnoteAnchor"/>
          <w:szCs w:val="24"/>
        </w:rPr>
        <w:footnoteReference w:id="6"/>
      </w:r>
    </w:p>
    <w:p w14:paraId="41E5CE86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 xml:space="preserve">felsőoktatási szakképzés, </w:t>
      </w:r>
    </w:p>
    <w:p w14:paraId="2830C306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lastRenderedPageBreak/>
        <w:t>szakirányú továbbképzés,</w:t>
      </w:r>
    </w:p>
    <w:p w14:paraId="71B67692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>felnőttképzés.</w:t>
      </w:r>
    </w:p>
    <w:p w14:paraId="7FEFC47C" w14:textId="77777777" w:rsidR="00283B4C" w:rsidRDefault="009F323C">
      <w:pPr>
        <w:pStyle w:val="Listaszerbekezds"/>
        <w:numPr>
          <w:ilvl w:val="0"/>
          <w:numId w:val="5"/>
        </w:numPr>
        <w:spacing w:before="60" w:after="60" w:line="360" w:lineRule="auto"/>
        <w:rPr>
          <w:i/>
          <w:szCs w:val="24"/>
          <w:u w:val="single"/>
        </w:rPr>
      </w:pPr>
      <w:r>
        <w:rPr>
          <w:i/>
          <w:szCs w:val="24"/>
          <w:u w:val="single"/>
        </w:rPr>
        <w:t>az oktat</w:t>
      </w:r>
      <w:r>
        <w:rPr>
          <w:i/>
          <w:szCs w:val="24"/>
          <w:u w:val="single"/>
        </w:rPr>
        <w:t>ás - képzéshez közvetlenül kapcsolódó, annak minőségére ható, az oktatást támogató tevékenységek/folyamatok, úgymint</w:t>
      </w:r>
    </w:p>
    <w:p w14:paraId="2C51B638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>oktatás-szervezési tevékenység,</w:t>
      </w:r>
    </w:p>
    <w:p w14:paraId="55C84ED8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>tanulás-támogatási tevékenység,</w:t>
      </w:r>
    </w:p>
    <w:p w14:paraId="00859FC5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>hallgatói szolgáltatások kulcsfolyamatai (karrier- és életmód-tanácsadás, h</w:t>
      </w:r>
      <w:r>
        <w:rPr>
          <w:szCs w:val="24"/>
        </w:rPr>
        <w:t>allgatói mobilitás, sportszolgáltatások),</w:t>
      </w:r>
    </w:p>
    <w:p w14:paraId="214F003E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 xml:space="preserve">oktatói humánerőforrás-fejlesztés, </w:t>
      </w:r>
    </w:p>
    <w:p w14:paraId="6EC8FC6D" w14:textId="77777777" w:rsidR="00283B4C" w:rsidRDefault="009F323C">
      <w:pPr>
        <w:pStyle w:val="Listaszerbekezds"/>
        <w:numPr>
          <w:ilvl w:val="0"/>
          <w:numId w:val="6"/>
        </w:numPr>
        <w:spacing w:after="60" w:line="276" w:lineRule="auto"/>
        <w:ind w:left="714" w:hanging="357"/>
        <w:rPr>
          <w:szCs w:val="24"/>
        </w:rPr>
      </w:pPr>
      <w:r>
        <w:rPr>
          <w:szCs w:val="24"/>
        </w:rPr>
        <w:t xml:space="preserve">oktatási - képzési infrastruktúra, környezet biztosítása. </w:t>
      </w:r>
    </w:p>
    <w:p w14:paraId="2F88C5E4" w14:textId="77777777" w:rsidR="00283B4C" w:rsidRDefault="00283B4C">
      <w:pPr>
        <w:pStyle w:val="Listaszerbekezds"/>
        <w:spacing w:before="60" w:after="60" w:line="276" w:lineRule="auto"/>
        <w:rPr>
          <w:szCs w:val="24"/>
        </w:rPr>
      </w:pPr>
    </w:p>
    <w:p w14:paraId="2D1C876F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709" w:hanging="709"/>
        <w:outlineLvl w:val="1"/>
        <w:rPr>
          <w:b/>
          <w:szCs w:val="24"/>
        </w:rPr>
      </w:pPr>
      <w:bookmarkStart w:id="22" w:name="_Toc462994086"/>
      <w:bookmarkEnd w:id="22"/>
      <w:r>
        <w:rPr>
          <w:b/>
          <w:szCs w:val="24"/>
        </w:rPr>
        <w:t>A Kézikönyv által nem szabályozott területek</w:t>
      </w:r>
    </w:p>
    <w:p w14:paraId="3A846B5E" w14:textId="77777777" w:rsidR="00283B4C" w:rsidRDefault="009F323C">
      <w:pPr>
        <w:pStyle w:val="Jegyzetszveg"/>
        <w:spacing w:after="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 Kézikönyv hatálya nem terjed ki az </w:t>
      </w:r>
    </w:p>
    <w:p w14:paraId="0517B7EA" w14:textId="77777777" w:rsidR="00283B4C" w:rsidRDefault="009F323C">
      <w:pPr>
        <w:pStyle w:val="Jegyzetszveg"/>
        <w:numPr>
          <w:ilvl w:val="0"/>
          <w:numId w:val="7"/>
        </w:numPr>
        <w:spacing w:after="60"/>
        <w:ind w:left="714" w:hanging="35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igazgatási, </w:t>
      </w:r>
    </w:p>
    <w:p w14:paraId="79F73969" w14:textId="77777777" w:rsidR="00283B4C" w:rsidRDefault="009F323C">
      <w:pPr>
        <w:pStyle w:val="Jegyzetszveg"/>
        <w:numPr>
          <w:ilvl w:val="0"/>
          <w:numId w:val="7"/>
        </w:numPr>
        <w:spacing w:after="60"/>
        <w:ind w:left="714" w:hanging="35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egyéb szervezési, </w:t>
      </w:r>
    </w:p>
    <w:p w14:paraId="1C627432" w14:textId="77777777" w:rsidR="00283B4C" w:rsidRDefault="009F323C">
      <w:pPr>
        <w:pStyle w:val="Jegyzetszveg"/>
        <w:numPr>
          <w:ilvl w:val="0"/>
          <w:numId w:val="7"/>
        </w:numPr>
        <w:spacing w:after="60"/>
        <w:ind w:left="714" w:hanging="35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pénzügyi, </w:t>
      </w:r>
    </w:p>
    <w:p w14:paraId="0810702B" w14:textId="77777777" w:rsidR="00283B4C" w:rsidRDefault="009F323C">
      <w:pPr>
        <w:pStyle w:val="Jegyzetszveg"/>
        <w:numPr>
          <w:ilvl w:val="0"/>
          <w:numId w:val="7"/>
        </w:numPr>
        <w:spacing w:after="60"/>
        <w:ind w:left="714" w:hanging="35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gazdasági, </w:t>
      </w:r>
    </w:p>
    <w:p w14:paraId="79ABD877" w14:textId="77777777" w:rsidR="00283B4C" w:rsidRDefault="009F323C">
      <w:pPr>
        <w:pStyle w:val="Jegyzetszveg"/>
        <w:numPr>
          <w:ilvl w:val="0"/>
          <w:numId w:val="7"/>
        </w:numPr>
        <w:spacing w:after="60"/>
        <w:ind w:left="714" w:hanging="35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műszaki (üzemeltetési, informatikai) és </w:t>
      </w:r>
    </w:p>
    <w:p w14:paraId="509C4BEF" w14:textId="77777777" w:rsidR="00283B4C" w:rsidRDefault="009F323C">
      <w:pPr>
        <w:pStyle w:val="Jegyzetszveg"/>
        <w:numPr>
          <w:ilvl w:val="0"/>
          <w:numId w:val="7"/>
        </w:numPr>
        <w:spacing w:after="60"/>
        <w:ind w:left="714" w:hanging="357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más szolgáltató (pl. kollégiumi) </w:t>
      </w:r>
    </w:p>
    <w:p w14:paraId="1719EFA9" w14:textId="77777777" w:rsidR="00283B4C" w:rsidRDefault="009F323C">
      <w:pPr>
        <w:pStyle w:val="Jegyzetszveg"/>
        <w:spacing w:before="60" w:after="6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szervezeti egységek tevékenysége. </w:t>
      </w:r>
    </w:p>
    <w:p w14:paraId="590BE615" w14:textId="77777777" w:rsidR="00283B4C" w:rsidRDefault="009F323C">
      <w:pPr>
        <w:pStyle w:val="Jegyzetszveg"/>
        <w:spacing w:before="60" w:after="60" w:line="360" w:lineRule="auto"/>
        <w:ind w:firstLine="426"/>
        <w:jc w:val="both"/>
      </w:pPr>
      <w:r>
        <w:rPr>
          <w:rFonts w:ascii="Garamond" w:hAnsi="Garamond"/>
          <w:sz w:val="24"/>
          <w:szCs w:val="24"/>
        </w:rPr>
        <w:t xml:space="preserve">A képzés minősége szempontjából meghatározó fontosságú EKSZ az EU által elfogadott CAF (Common </w:t>
      </w:r>
      <w:r>
        <w:rPr>
          <w:rFonts w:ascii="Garamond" w:hAnsi="Garamond"/>
          <w:sz w:val="24"/>
          <w:szCs w:val="24"/>
          <w:lang w:val="en-US"/>
        </w:rPr>
        <w:t>Assessment</w:t>
      </w:r>
      <w:r>
        <w:rPr>
          <w:rFonts w:ascii="Garamond" w:hAnsi="Garamond"/>
          <w:sz w:val="24"/>
          <w:szCs w:val="24"/>
        </w:rPr>
        <w:t xml:space="preserve"> Framework, azaz Közös Értékelési Keretrendszer) értékelési szempontrendszerén nyugvó, saját minőségirányítási rendszert vezetett be és működtet,</w:t>
      </w:r>
      <w:r>
        <w:rPr>
          <w:rStyle w:val="FootnoteAnchor"/>
          <w:rFonts w:ascii="Garamond" w:hAnsi="Garamond"/>
          <w:sz w:val="24"/>
          <w:szCs w:val="24"/>
        </w:rPr>
        <w:footnoteReference w:id="7"/>
      </w:r>
      <w:r>
        <w:rPr>
          <w:rFonts w:ascii="Garamond" w:hAnsi="Garamond"/>
          <w:sz w:val="24"/>
          <w:szCs w:val="24"/>
        </w:rPr>
        <w:t xml:space="preserve"> összhangban az egyetemi minőségügyi rendszerrel. A CAF az Európai Minőségirányítási Alapítvány (EFQM) által k</w:t>
      </w:r>
      <w:r>
        <w:rPr>
          <w:rFonts w:ascii="Garamond" w:hAnsi="Garamond"/>
          <w:sz w:val="24"/>
          <w:szCs w:val="24"/>
        </w:rPr>
        <w:t>idolgozott Európai Kiválósági Díj modellre épülő keretrendszer, melynek önértékelési mintáit, a szakmai szempontokat figyelembe vevő, a Könyvtári Minőségügyi Bizottság által közzétett Könyvtári Közös Értékelési Keretrendszer (KKÉK) specifikálta. Az EKSZ ré</w:t>
      </w:r>
      <w:r>
        <w:rPr>
          <w:rFonts w:ascii="Garamond" w:hAnsi="Garamond"/>
          <w:sz w:val="24"/>
          <w:szCs w:val="24"/>
        </w:rPr>
        <w:t>szletes önértékelési módszertani útmutatója a KKÉK alapján készült el.</w:t>
      </w:r>
    </w:p>
    <w:p w14:paraId="38869C9B" w14:textId="77777777" w:rsidR="00283B4C" w:rsidRDefault="009F323C">
      <w:pPr>
        <w:pStyle w:val="Jegyzetszveg"/>
        <w:spacing w:before="60" w:after="60" w:line="360" w:lineRule="auto"/>
        <w:ind w:firstLine="426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 Quaestura Hallgatói Ügyfélszolgálati Iroda ISO 9001 szabvány alapú minőségügyi rendszert működtet a hallgatói elvárásoknak való megfelelés valamint a hatékony és szabályozott belső mű</w:t>
      </w:r>
      <w:r>
        <w:rPr>
          <w:rFonts w:ascii="Garamond" w:hAnsi="Garamond"/>
          <w:sz w:val="24"/>
          <w:szCs w:val="24"/>
        </w:rPr>
        <w:t>ködés igénye okán. A hallgatói ügyfélszolgálati tevékenységre jelen Kézikönyv hatálya nem terjed ki.</w:t>
      </w:r>
    </w:p>
    <w:p w14:paraId="1F32AC25" w14:textId="77777777" w:rsidR="00283B4C" w:rsidRDefault="009F323C">
      <w:pPr>
        <w:pStyle w:val="Jegyzetszveg"/>
        <w:spacing w:after="0" w:line="360" w:lineRule="auto"/>
        <w:ind w:firstLine="426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A Kézikönyv által nem szabályozott területek, valamint az EKSZ és a Quaestura által nyújtott hallgatói- és oktatói szolgáltatások színvonalára vonatkozó vé</w:t>
      </w:r>
      <w:r>
        <w:rPr>
          <w:rFonts w:ascii="Garamond" w:hAnsi="Garamond"/>
          <w:sz w:val="24"/>
          <w:szCs w:val="24"/>
        </w:rPr>
        <w:t>leményfelmérésekre a Kézikönyvben lefektetett elvek és folyamatok irányadók.</w:t>
      </w:r>
    </w:p>
    <w:p w14:paraId="7602C601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709" w:hanging="709"/>
        <w:outlineLvl w:val="1"/>
        <w:rPr>
          <w:b/>
          <w:szCs w:val="24"/>
        </w:rPr>
      </w:pPr>
      <w:bookmarkStart w:id="23" w:name="_Toc462994087"/>
      <w:bookmarkEnd w:id="23"/>
      <w:r>
        <w:rPr>
          <w:b/>
          <w:szCs w:val="24"/>
        </w:rPr>
        <w:t>A kutatási és kutatás-szervezési terület és a Kézikönyv kapcsolata</w:t>
      </w:r>
    </w:p>
    <w:p w14:paraId="637307E7" w14:textId="77777777" w:rsidR="00283B4C" w:rsidRDefault="009F323C">
      <w:pPr>
        <w:pStyle w:val="Jegyzetszveg"/>
        <w:spacing w:after="0" w:line="360" w:lineRule="auto"/>
        <w:ind w:firstLine="426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ESG követelmények elsődleges hatóköre a tanulás-tanítás minőségbiztosítási szempontjai, melyek ugyanakkor mag</w:t>
      </w:r>
      <w:r>
        <w:rPr>
          <w:rFonts w:ascii="Garamond" w:hAnsi="Garamond"/>
          <w:sz w:val="24"/>
          <w:szCs w:val="24"/>
        </w:rPr>
        <w:t>ukban foglalják a kutatáshoz és innovációhoz fűződő releváns kapcsolódásokat is (lásd 1.5, 1.7 és 1.9 sztenderdek). Az oktatási és kutatási, valamint innovációs területek – egyetemi minőségpolitikában is kinyilvánított – szoros kapcsolódása okán jelen Kézi</w:t>
      </w:r>
      <w:r>
        <w:rPr>
          <w:rFonts w:ascii="Garamond" w:hAnsi="Garamond"/>
          <w:sz w:val="24"/>
          <w:szCs w:val="24"/>
        </w:rPr>
        <w:t>könyv bizonyos vonatkozásai a kutatási területre is érvényesek, noha átfogó szabályozását nem foglalja magában.</w:t>
      </w:r>
    </w:p>
    <w:p w14:paraId="4F03065A" w14:textId="77777777" w:rsidR="00283B4C" w:rsidRDefault="009F323C">
      <w:pPr>
        <w:pStyle w:val="Jegyzetszveg"/>
        <w:spacing w:after="0" w:line="360" w:lineRule="auto"/>
        <w:ind w:firstLine="426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ELTE kutatóegyetemként kiemelten kezeli a kutatási tevékenységét és annak eredményeit szervesen beépíti az oktatási tevékenységébe, így a kut</w:t>
      </w:r>
      <w:r>
        <w:rPr>
          <w:rFonts w:ascii="Garamond" w:hAnsi="Garamond"/>
          <w:sz w:val="24"/>
          <w:szCs w:val="24"/>
        </w:rPr>
        <w:t xml:space="preserve">atási eredmények alapvetően befolyásolják az egyetemen folyó képzés minőségét. A kutatási tevékenységek azonban eltérő jellegűek, melyek így a minőségügyi szabályozás szempontjából is eltérő megítélés alá kell, hogy essenek. </w:t>
      </w:r>
    </w:p>
    <w:p w14:paraId="421797F1" w14:textId="77777777" w:rsidR="00283B4C" w:rsidRDefault="009F323C">
      <w:pPr>
        <w:pStyle w:val="Jegyzetszveg"/>
        <w:spacing w:after="0" w:line="360" w:lineRule="auto"/>
        <w:ind w:firstLine="426"/>
        <w:jc w:val="both"/>
      </w:pPr>
      <w:r>
        <w:rPr>
          <w:rFonts w:ascii="Garamond" w:hAnsi="Garamond"/>
          <w:sz w:val="24"/>
          <w:szCs w:val="24"/>
        </w:rPr>
        <w:t>Az egyik csoportba azok a kuta</w:t>
      </w:r>
      <w:r>
        <w:rPr>
          <w:rFonts w:ascii="Garamond" w:hAnsi="Garamond"/>
          <w:sz w:val="24"/>
          <w:szCs w:val="24"/>
        </w:rPr>
        <w:t>tások tartoznak, amelyeket külső, kiegészítő forrástól függetlenül folytatnak az oktatók, míg a másik csoportba a külső forrásból (elsősorban pályázati forrásból) és nemzetközi vagy hazai együttműködésben megvalósuló önálló kutatási projektek tartoznak. Ut</w:t>
      </w:r>
      <w:r>
        <w:rPr>
          <w:rFonts w:ascii="Garamond" w:hAnsi="Garamond"/>
          <w:sz w:val="24"/>
          <w:szCs w:val="24"/>
        </w:rPr>
        <w:t>óbbi esetben minőségbiztosítási elemnek tekinthető önmagában a pályázati követelményeknek való megfelelés, valamint a jellemzően a megvalósítást kísérő külső értékelés is.</w:t>
      </w:r>
    </w:p>
    <w:p w14:paraId="1E2CCBF3" w14:textId="77777777" w:rsidR="00283B4C" w:rsidRDefault="009F323C">
      <w:pPr>
        <w:pStyle w:val="Jegyzetszveg"/>
        <w:spacing w:after="0" w:line="360" w:lineRule="auto"/>
        <w:ind w:firstLine="426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ELTE kutatásfejlesztésének fő célkitűzéseit a mindenkor hatályos IFT tartalmazza.</w:t>
      </w:r>
      <w:r>
        <w:rPr>
          <w:rFonts w:ascii="Garamond" w:hAnsi="Garamond"/>
          <w:sz w:val="24"/>
          <w:szCs w:val="24"/>
        </w:rPr>
        <w:t xml:space="preserve"> A tudományos tevékenységre vonatkozó egyetemi szintű koncepciók, döntések előkészítése – így a kutatásra vonatkozó minőségbiztosítási tevékenység koncepciójának kialakítása is – a tudományos ügyek rektorhelyettesének elnökletével a Tudományos Tanács hatás</w:t>
      </w:r>
      <w:r>
        <w:rPr>
          <w:rFonts w:ascii="Garamond" w:hAnsi="Garamond"/>
          <w:sz w:val="24"/>
          <w:szCs w:val="24"/>
        </w:rPr>
        <w:t xml:space="preserve">körébe tartozik. A Tudományos Tanács működése a minőségbiztosítás elemének tekinthető. A Tudományos Tanács munkáját a Rektori Kabinet Tudománypolitikai Iroda támogatja, az innovációs tevékenység fejlesztéséért, koordinálásáért pedig a Rektori Koordinációs </w:t>
      </w:r>
      <w:r>
        <w:rPr>
          <w:rFonts w:ascii="Garamond" w:hAnsi="Garamond"/>
          <w:sz w:val="24"/>
          <w:szCs w:val="24"/>
        </w:rPr>
        <w:t>Központ felügyelete alá tartozó Innovációs Központ a felelős.</w:t>
      </w:r>
    </w:p>
    <w:p w14:paraId="3798E31F" w14:textId="77777777" w:rsidR="00283B4C" w:rsidRDefault="009F323C">
      <w:pPr>
        <w:pStyle w:val="Jegyzetszveg"/>
        <w:spacing w:after="0" w:line="360" w:lineRule="auto"/>
        <w:ind w:firstLine="426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 kutatási eredményekre vonatkozó információk rendelkezésre állása és nyilvánossága alapvető fontosságú. Többek között ezt szolgálják az EKSZ egyes tevékenységei, valamint a Stratégiai Adatbázis</w:t>
      </w:r>
      <w:r>
        <w:rPr>
          <w:rFonts w:ascii="Garamond" w:hAnsi="Garamond"/>
          <w:sz w:val="24"/>
          <w:szCs w:val="24"/>
        </w:rPr>
        <w:t xml:space="preserve"> működtetése.</w:t>
      </w:r>
    </w:p>
    <w:p w14:paraId="7F4DFECA" w14:textId="77777777" w:rsidR="00283B4C" w:rsidRDefault="009F323C">
      <w:pPr>
        <w:spacing w:after="0" w:line="360" w:lineRule="auto"/>
        <w:ind w:firstLine="425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 kutatási eredmények, valamint azoknak az oktatási tevékenységekbe való beépülésének méréséhez és értékeléséhez jelen Kézikönyv alábbi folyamatai kapcsolódnak:</w:t>
      </w:r>
    </w:p>
    <w:p w14:paraId="6E34861D" w14:textId="77777777" w:rsidR="00283B4C" w:rsidRDefault="009F323C">
      <w:pPr>
        <w:pStyle w:val="Jegyzetszveg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1.5.2</w:t>
      </w:r>
      <w:r>
        <w:rPr>
          <w:rFonts w:ascii="Garamond" w:hAnsi="Garamond"/>
          <w:sz w:val="24"/>
          <w:szCs w:val="24"/>
        </w:rPr>
        <w:tab/>
        <w:t>Oktatók-kutatók belső teljesítményértékelése és ösztönzése</w:t>
      </w:r>
    </w:p>
    <w:p w14:paraId="7009F4C1" w14:textId="77777777" w:rsidR="00283B4C" w:rsidRDefault="009F323C">
      <w:pPr>
        <w:pStyle w:val="Jegyzetszveg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1.7.1</w:t>
      </w:r>
      <w:r>
        <w:rPr>
          <w:rFonts w:ascii="Garamond" w:hAnsi="Garamond"/>
          <w:sz w:val="24"/>
          <w:szCs w:val="24"/>
        </w:rPr>
        <w:tab/>
        <w:t>Stratégiai</w:t>
      </w:r>
      <w:r>
        <w:rPr>
          <w:rFonts w:ascii="Garamond" w:hAnsi="Garamond"/>
          <w:sz w:val="24"/>
          <w:szCs w:val="24"/>
        </w:rPr>
        <w:t xml:space="preserve"> Adatbázis működtetése (STA)</w:t>
      </w:r>
    </w:p>
    <w:p w14:paraId="48FF7172" w14:textId="77777777" w:rsidR="00283B4C" w:rsidRDefault="009F323C">
      <w:pPr>
        <w:pStyle w:val="Jegyzetszveg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1.7.7</w:t>
      </w:r>
      <w:r>
        <w:rPr>
          <w:rFonts w:ascii="Garamond" w:hAnsi="Garamond"/>
          <w:sz w:val="24"/>
          <w:szCs w:val="24"/>
        </w:rPr>
        <w:tab/>
        <w:t>Az ELTE átfogó teljesítményének mérésére alkalmazható indikátorrendszer használata</w:t>
      </w:r>
    </w:p>
    <w:p w14:paraId="0AAFFA75" w14:textId="77777777" w:rsidR="00283B4C" w:rsidRDefault="009F323C">
      <w:pPr>
        <w:pStyle w:val="Jegyzetszveg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1.9.1</w:t>
      </w:r>
      <w:r>
        <w:rPr>
          <w:rFonts w:ascii="Garamond" w:hAnsi="Garamond"/>
          <w:sz w:val="24"/>
          <w:szCs w:val="24"/>
        </w:rPr>
        <w:tab/>
        <w:t>Szakgondozás</w:t>
      </w:r>
    </w:p>
    <w:p w14:paraId="1C281E64" w14:textId="77777777" w:rsidR="00283B4C" w:rsidRDefault="009F323C">
      <w:pPr>
        <w:pStyle w:val="Listaszerbekezds"/>
        <w:numPr>
          <w:ilvl w:val="1"/>
          <w:numId w:val="1"/>
        </w:numPr>
        <w:spacing w:after="60" w:line="360" w:lineRule="auto"/>
        <w:ind w:left="709" w:hanging="709"/>
        <w:outlineLvl w:val="1"/>
        <w:rPr>
          <w:b/>
          <w:szCs w:val="28"/>
        </w:rPr>
      </w:pPr>
      <w:bookmarkStart w:id="24" w:name="_Toc462994088"/>
      <w:bookmarkEnd w:id="24"/>
      <w:r>
        <w:rPr>
          <w:b/>
          <w:szCs w:val="28"/>
        </w:rPr>
        <w:t>Az ELTE minőségügyi szervezetének felépítése</w:t>
      </w:r>
    </w:p>
    <w:p w14:paraId="4A22AB88" w14:textId="77777777" w:rsidR="00283B4C" w:rsidRDefault="009F323C">
      <w:pPr>
        <w:spacing w:before="60" w:after="60" w:line="360" w:lineRule="auto"/>
        <w:ind w:firstLine="426"/>
      </w:pPr>
      <w:r>
        <w:rPr>
          <w:rFonts w:ascii="Garamond" w:hAnsi="Garamond"/>
          <w:i/>
          <w:sz w:val="24"/>
          <w:szCs w:val="24"/>
        </w:rPr>
        <w:t>Széles értelemben</w:t>
      </w:r>
      <w:r>
        <w:rPr>
          <w:rFonts w:ascii="Garamond" w:hAnsi="Garamond"/>
          <w:sz w:val="24"/>
          <w:szCs w:val="24"/>
        </w:rPr>
        <w:t xml:space="preserve"> véve a minőségügy szervezeteit az ELTE oktatási, kutatás</w:t>
      </w:r>
      <w:r>
        <w:rPr>
          <w:rFonts w:ascii="Garamond" w:hAnsi="Garamond"/>
          <w:sz w:val="24"/>
          <w:szCs w:val="24"/>
        </w:rPr>
        <w:t xml:space="preserve">i és adminisztratív szervezeti egységei jelentik – ezek tevékenységén múlik az Egyetem teljesítménye, eredményessége. Ezen egységek szisztematikus minőségfejlesztési tevékenyégét segítik a minőségbiztosítás </w:t>
      </w:r>
      <w:r>
        <w:rPr>
          <w:rFonts w:ascii="Garamond" w:hAnsi="Garamond"/>
          <w:i/>
          <w:sz w:val="24"/>
          <w:szCs w:val="24"/>
        </w:rPr>
        <w:t>szűkebb értelemben</w:t>
      </w:r>
      <w:r>
        <w:rPr>
          <w:rFonts w:ascii="Garamond" w:hAnsi="Garamond"/>
          <w:sz w:val="24"/>
          <w:szCs w:val="24"/>
        </w:rPr>
        <w:t xml:space="preserve"> vett szervezete: a minőségügy </w:t>
      </w:r>
      <w:r>
        <w:rPr>
          <w:rFonts w:ascii="Garamond" w:hAnsi="Garamond"/>
          <w:sz w:val="24"/>
          <w:szCs w:val="24"/>
        </w:rPr>
        <w:t>egyetemi és kari szintű szervezete.</w:t>
      </w:r>
      <w:r>
        <w:t xml:space="preserve"> </w:t>
      </w:r>
      <w:r>
        <w:rPr>
          <w:rFonts w:ascii="Garamond" w:hAnsi="Garamond"/>
          <w:sz w:val="24"/>
          <w:szCs w:val="24"/>
        </w:rPr>
        <w:t xml:space="preserve">Az Egyetem minőségügyi tevékenységének középpontjában a képzési programok fejlesztése áll, amelynek központi szereplői a </w:t>
      </w:r>
      <w:r>
        <w:rPr>
          <w:rFonts w:ascii="Garamond" w:hAnsi="Garamond"/>
          <w:b/>
          <w:bCs/>
          <w:color w:val="800000"/>
          <w:sz w:val="24"/>
          <w:szCs w:val="24"/>
        </w:rPr>
        <w:t xml:space="preserve">karok, intézetek és önálló tanszékek vezetői, továbbá a </w:t>
      </w:r>
      <w:r>
        <w:rPr>
          <w:rFonts w:ascii="Garamond" w:hAnsi="Garamond"/>
          <w:sz w:val="24"/>
          <w:szCs w:val="24"/>
        </w:rPr>
        <w:t xml:space="preserve"> szakfelelősök</w:t>
      </w:r>
      <w:r>
        <w:rPr>
          <w:rFonts w:ascii="Garamond" w:hAnsi="Garamond"/>
          <w:sz w:val="24"/>
          <w:szCs w:val="24"/>
        </w:rPr>
        <w:t>.</w:t>
      </w:r>
    </w:p>
    <w:p w14:paraId="2F1B6C01" w14:textId="77777777" w:rsidR="00283B4C" w:rsidRDefault="009F323C">
      <w:pPr>
        <w:spacing w:after="12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 szűkebb értelemben vett </w:t>
      </w:r>
      <w:r>
        <w:rPr>
          <w:rFonts w:ascii="Garamond" w:hAnsi="Garamond"/>
          <w:sz w:val="24"/>
          <w:szCs w:val="24"/>
          <w:lang w:eastAsia="hu-HU"/>
        </w:rPr>
        <w:t>minőségügyi szervezettel kapcsolatos felelősségi- és hatásköröket az ELTE Szervezeti és Működési Szabályzata, annak mellékletei és rektori utasítások tartalmazzák, felépítését az alábbi ábra mutatja be.</w:t>
      </w:r>
    </w:p>
    <w:p w14:paraId="4A0B35E8" w14:textId="77777777" w:rsidR="00283B4C" w:rsidRDefault="009F323C">
      <w:pPr>
        <w:keepNext/>
        <w:spacing w:before="60" w:after="60" w:line="360" w:lineRule="auto"/>
      </w:pPr>
      <w:r>
        <w:rPr>
          <w:noProof/>
          <w:lang w:eastAsia="hu-HU"/>
        </w:rPr>
        <w:drawing>
          <wp:inline distT="0" distB="0" distL="0" distR="0" wp14:anchorId="277EAE88" wp14:editId="41FA681B">
            <wp:extent cx="5756910" cy="4016375"/>
            <wp:effectExtent l="0" t="0" r="0" b="0"/>
            <wp:docPr id="4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01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FF36D" w14:textId="77777777" w:rsidR="00283B4C" w:rsidRDefault="009F323C">
      <w:pPr>
        <w:pStyle w:val="Kpalrs"/>
        <w:spacing w:after="240"/>
        <w:jc w:val="center"/>
      </w:pPr>
      <w:r>
        <w:fldChar w:fldCharType="begin"/>
      </w:r>
      <w:r>
        <w:instrText>SEQ ábra \* ARABIC</w:instrText>
      </w:r>
      <w:r>
        <w:fldChar w:fldCharType="separate"/>
      </w:r>
      <w:r>
        <w:t>3</w:t>
      </w:r>
      <w:r>
        <w:fldChar w:fldCharType="end"/>
      </w:r>
      <w:r>
        <w:rPr>
          <w:rFonts w:ascii="Garamond" w:hAnsi="Garamond"/>
          <w:b w:val="0"/>
          <w:i/>
          <w:color w:val="00000A"/>
          <w:sz w:val="20"/>
          <w:szCs w:val="20"/>
        </w:rPr>
        <w:t>. ábra: Az ELTE szűkebb értel</w:t>
      </w:r>
      <w:r>
        <w:rPr>
          <w:rFonts w:ascii="Garamond" w:hAnsi="Garamond"/>
          <w:b w:val="0"/>
          <w:i/>
          <w:color w:val="00000A"/>
          <w:sz w:val="20"/>
          <w:szCs w:val="20"/>
        </w:rPr>
        <w:t>emben vett minőségügyi szervezeti keretének egyszerűsített ábrája</w:t>
      </w:r>
    </w:p>
    <w:p w14:paraId="03CA76E4" w14:textId="77777777" w:rsidR="00283B4C" w:rsidRDefault="00283B4C"/>
    <w:p w14:paraId="093FB796" w14:textId="77777777" w:rsidR="00283B4C" w:rsidRDefault="00283B4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</w:p>
    <w:p w14:paraId="6C72B627" w14:textId="77777777" w:rsidR="00283B4C" w:rsidRDefault="009F323C">
      <w:pPr>
        <w:spacing w:after="0" w:line="240" w:lineRule="auto"/>
        <w:jc w:val="left"/>
        <w:rPr>
          <w:rFonts w:ascii="Garamond" w:hAnsi="Garamond"/>
          <w:b/>
          <w:sz w:val="24"/>
          <w:szCs w:val="24"/>
          <w:u w:val="single"/>
          <w:lang w:eastAsia="hu-HU"/>
        </w:rPr>
      </w:pPr>
      <w:r>
        <w:lastRenderedPageBreak/>
        <w:br w:type="page"/>
      </w:r>
    </w:p>
    <w:p w14:paraId="07C2ED02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567" w:hanging="567"/>
        <w:outlineLvl w:val="1"/>
        <w:rPr>
          <w:b/>
          <w:szCs w:val="28"/>
        </w:rPr>
      </w:pPr>
      <w:bookmarkStart w:id="25" w:name="_Toc462994089"/>
      <w:bookmarkEnd w:id="25"/>
      <w:r>
        <w:rPr>
          <w:b/>
          <w:szCs w:val="28"/>
        </w:rPr>
        <w:lastRenderedPageBreak/>
        <w:t>A minőségügy egyetemi szintű szervezete</w:t>
      </w:r>
    </w:p>
    <w:p w14:paraId="5C0B1C7F" w14:textId="77777777" w:rsidR="00283B4C" w:rsidRDefault="009F323C">
      <w:pPr>
        <w:spacing w:after="24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 minőségügyi szervezet első szintje az Egyetem vezetése. Ez döntéshozói szint, amelynek feladata a stratégiaalkotás, a minőségügyi tevékenységek </w:t>
      </w:r>
      <w:r>
        <w:rPr>
          <w:rFonts w:ascii="Garamond" w:hAnsi="Garamond"/>
          <w:sz w:val="24"/>
          <w:szCs w:val="24"/>
          <w:lang w:eastAsia="hu-HU"/>
        </w:rPr>
        <w:t>kereteinek kijelölése, a tevékenység működéséhez szükséges források biztosítása, a működés irányítása és értékelése. A minőségügy területén a legfőbb döntéshozó testület az Egyetem Szenátusa.</w:t>
      </w:r>
    </w:p>
    <w:p w14:paraId="31512BE0" w14:textId="77777777" w:rsidR="00283B4C" w:rsidRDefault="009F323C">
      <w:pPr>
        <w:spacing w:after="0" w:line="360" w:lineRule="auto"/>
        <w:rPr>
          <w:rFonts w:ascii="Garamond" w:hAnsi="Garamond"/>
          <w:i/>
          <w:sz w:val="24"/>
          <w:szCs w:val="24"/>
          <w:lang w:eastAsia="hu-HU"/>
        </w:rPr>
      </w:pPr>
      <w:r>
        <w:rPr>
          <w:rFonts w:ascii="Garamond" w:hAnsi="Garamond"/>
          <w:i/>
          <w:sz w:val="24"/>
          <w:szCs w:val="24"/>
          <w:lang w:eastAsia="hu-HU"/>
        </w:rPr>
        <w:t>A minőségügyért felelős vezetők</w:t>
      </w:r>
    </w:p>
    <w:p w14:paraId="120CEDE5" w14:textId="77777777" w:rsidR="00283B4C" w:rsidRDefault="009F323C">
      <w:pPr>
        <w:spacing w:before="60" w:after="60" w:line="360" w:lineRule="auto"/>
        <w:ind w:firstLine="426"/>
      </w:pPr>
      <w:r>
        <w:rPr>
          <w:rFonts w:ascii="Garamond" w:hAnsi="Garamond"/>
          <w:sz w:val="24"/>
          <w:szCs w:val="24"/>
          <w:lang w:eastAsia="hu-HU"/>
        </w:rPr>
        <w:t>Az Egyetem minőségügyi tevékenys</w:t>
      </w:r>
      <w:r>
        <w:rPr>
          <w:rFonts w:ascii="Garamond" w:hAnsi="Garamond"/>
          <w:sz w:val="24"/>
          <w:szCs w:val="24"/>
          <w:lang w:eastAsia="hu-HU"/>
        </w:rPr>
        <w:t>égét az ELTE rektora felügyeli. A rektor a minőségügyért felelős vezetői hatásköreit, a minőségügy általános kérdéseivel, szervezetével, technikáival és a minőségügyi eljárásokkal kapcsolatos feladatokat az 2/2016. (VII. 1.) számú rektori utasításban</w:t>
      </w:r>
      <w:r>
        <w:rPr>
          <w:rStyle w:val="FootnoteAnchor"/>
          <w:rFonts w:ascii="Garamond" w:hAnsi="Garamond"/>
          <w:sz w:val="24"/>
          <w:szCs w:val="24"/>
          <w:lang w:eastAsia="hu-HU"/>
        </w:rPr>
        <w:footnoteReference w:id="8"/>
      </w:r>
      <w:r>
        <w:rPr>
          <w:rFonts w:ascii="Garamond" w:hAnsi="Garamond"/>
          <w:sz w:val="24"/>
          <w:szCs w:val="24"/>
          <w:vertAlign w:val="superscript"/>
          <w:lang w:eastAsia="hu-HU"/>
        </w:rPr>
        <w:t xml:space="preserve"> </w:t>
      </w:r>
      <w:r>
        <w:rPr>
          <w:rFonts w:ascii="Garamond" w:hAnsi="Garamond"/>
          <w:sz w:val="24"/>
          <w:szCs w:val="24"/>
          <w:lang w:eastAsia="hu-HU"/>
        </w:rPr>
        <w:t>az o</w:t>
      </w:r>
      <w:r>
        <w:rPr>
          <w:rFonts w:ascii="Garamond" w:hAnsi="Garamond"/>
          <w:sz w:val="24"/>
          <w:szCs w:val="24"/>
          <w:lang w:eastAsia="hu-HU"/>
        </w:rPr>
        <w:t>ktatási és tanulmányi ügyek rektorhelyettesére delegálta.</w:t>
      </w:r>
    </w:p>
    <w:p w14:paraId="150F228A" w14:textId="77777777" w:rsidR="00283B4C" w:rsidRDefault="009F323C">
      <w:pPr>
        <w:spacing w:after="24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minőségügyre vonatkozó szabályozás a Szenátus hatáskörébe tartozik.</w:t>
      </w:r>
    </w:p>
    <w:p w14:paraId="00ACD264" w14:textId="77777777" w:rsidR="00283B4C" w:rsidRDefault="009F323C">
      <w:pPr>
        <w:spacing w:before="60" w:after="60" w:line="360" w:lineRule="auto"/>
        <w:rPr>
          <w:rFonts w:ascii="Garamond" w:hAnsi="Garamond"/>
          <w:i/>
          <w:sz w:val="24"/>
          <w:szCs w:val="24"/>
          <w:lang w:eastAsia="hu-HU"/>
        </w:rPr>
      </w:pPr>
      <w:r>
        <w:rPr>
          <w:rFonts w:ascii="Garamond" w:hAnsi="Garamond"/>
          <w:i/>
          <w:sz w:val="24"/>
          <w:szCs w:val="24"/>
          <w:lang w:eastAsia="hu-HU"/>
        </w:rPr>
        <w:t>Minőségfejlesztési Bizottság</w:t>
      </w:r>
    </w:p>
    <w:p w14:paraId="010FFA08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Az ELTE Minőségfejlesztési Bizottság (MFB) az Egyetem minőségügyi rendszerének legfőbb szakmai szerve, fő feladata a Minőségügyi Kézikönyvben és a Minőségfejlesztési Programban meghatározott feladatok megvalósításának koordinálása és felügyelete. </w:t>
      </w:r>
    </w:p>
    <w:p w14:paraId="5CF7C51F" w14:textId="77777777" w:rsidR="00283B4C" w:rsidRDefault="009F323C">
      <w:pPr>
        <w:spacing w:before="60" w:after="24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MFB f</w:t>
      </w:r>
      <w:r>
        <w:rPr>
          <w:rFonts w:ascii="Garamond" w:hAnsi="Garamond"/>
          <w:sz w:val="24"/>
          <w:szCs w:val="24"/>
          <w:lang w:eastAsia="hu-HU"/>
        </w:rPr>
        <w:t xml:space="preserve">eladatait és összetételét az SZMSZ 107. § szabályozza, és a maga által elfogadott ügyrend szerint működik. </w:t>
      </w:r>
    </w:p>
    <w:p w14:paraId="28520ECA" w14:textId="77777777" w:rsidR="00283B4C" w:rsidRDefault="009F323C">
      <w:pPr>
        <w:spacing w:before="60" w:after="60" w:line="360" w:lineRule="auto"/>
        <w:rPr>
          <w:rFonts w:ascii="Garamond" w:hAnsi="Garamond"/>
          <w:i/>
          <w:sz w:val="24"/>
          <w:szCs w:val="24"/>
          <w:lang w:eastAsia="hu-HU"/>
        </w:rPr>
      </w:pPr>
      <w:r>
        <w:rPr>
          <w:rFonts w:ascii="Garamond" w:hAnsi="Garamond"/>
          <w:i/>
          <w:sz w:val="24"/>
          <w:szCs w:val="24"/>
          <w:lang w:eastAsia="hu-HU"/>
        </w:rPr>
        <w:t xml:space="preserve">Rektori Kabinet Minőségügyi Iroda (RK MÜI)  </w:t>
      </w:r>
    </w:p>
    <w:p w14:paraId="6F0E226A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RK MÜI feladata az oktatási, kutatási, oktatás-támogatási és kutatás-támogatási, valamint az oktatói</w:t>
      </w:r>
      <w:r>
        <w:rPr>
          <w:rFonts w:ascii="Garamond" w:hAnsi="Garamond"/>
          <w:sz w:val="24"/>
          <w:szCs w:val="24"/>
          <w:lang w:eastAsia="hu-HU"/>
        </w:rPr>
        <w:t xml:space="preserve"> és hallgatói szolgáltatások minőségének javítását szolgáló javaslattevő, elemző és monitorozási tevékenységek, felmérések végzése (beleértve az oktatói munka hallgatói véleményezését és a diplomás pályakövetést), továbbá az Egyetem </w:t>
      </w:r>
      <w:r>
        <w:rPr>
          <w:rFonts w:ascii="Garamond" w:hAnsi="Garamond"/>
          <w:b/>
          <w:bCs/>
          <w:i/>
          <w:color w:val="800000"/>
          <w:sz w:val="24"/>
          <w:szCs w:val="24"/>
          <w:lang w:eastAsia="hu-HU"/>
        </w:rPr>
        <w:t>időszak</w:t>
      </w:r>
      <w:r>
        <w:rPr>
          <w:rFonts w:ascii="Garamond" w:hAnsi="Garamond"/>
          <w:sz w:val="24"/>
          <w:szCs w:val="24"/>
          <w:lang w:eastAsia="hu-HU"/>
        </w:rPr>
        <w:t xml:space="preserve"> </w:t>
      </w:r>
      <w:r>
        <w:rPr>
          <w:rFonts w:ascii="Garamond" w:hAnsi="Garamond"/>
          <w:b/>
          <w:bCs/>
          <w:strike/>
          <w:sz w:val="24"/>
          <w:szCs w:val="24"/>
          <w:lang w:eastAsia="hu-HU"/>
        </w:rPr>
        <w:t>éves</w:t>
      </w:r>
      <w:r>
        <w:rPr>
          <w:rFonts w:ascii="Garamond" w:hAnsi="Garamond"/>
          <w:sz w:val="24"/>
          <w:szCs w:val="24"/>
          <w:lang w:eastAsia="hu-HU"/>
        </w:rPr>
        <w:t xml:space="preserve"> minőségfejlesztési jelentésének elkészítése és az abban meghatározott minőségcélok megvalósításának a koordinálása. </w:t>
      </w:r>
    </w:p>
    <w:p w14:paraId="0C4B1DD8" w14:textId="77777777" w:rsidR="00283B4C" w:rsidRDefault="009F323C">
      <w:pPr>
        <w:spacing w:before="60" w:after="60" w:line="360" w:lineRule="auto"/>
        <w:ind w:firstLine="426"/>
      </w:pPr>
      <w:r>
        <w:rPr>
          <w:rFonts w:ascii="Garamond" w:hAnsi="Garamond"/>
          <w:sz w:val="24"/>
          <w:szCs w:val="24"/>
          <w:lang w:eastAsia="hu-HU"/>
        </w:rPr>
        <w:t>Az RK MÜI feladatkörét a 1/2016. (VII. 1.) számú rektori utasítás szabályozza.</w:t>
      </w:r>
      <w:r>
        <w:rPr>
          <w:rStyle w:val="FootnoteAnchor"/>
          <w:rFonts w:ascii="Garamond" w:hAnsi="Garamond"/>
          <w:sz w:val="24"/>
          <w:szCs w:val="24"/>
          <w:lang w:eastAsia="hu-HU"/>
        </w:rPr>
        <w:footnoteReference w:id="9"/>
      </w:r>
    </w:p>
    <w:p w14:paraId="38C49926" w14:textId="77777777" w:rsidR="00283B4C" w:rsidRDefault="009F323C">
      <w:pPr>
        <w:spacing w:after="0" w:line="240" w:lineRule="auto"/>
        <w:jc w:val="left"/>
        <w:rPr>
          <w:rFonts w:ascii="Garamond" w:hAnsi="Garamond"/>
          <w:sz w:val="24"/>
          <w:szCs w:val="24"/>
          <w:u w:val="single"/>
          <w:lang w:eastAsia="hu-HU"/>
        </w:rPr>
      </w:pPr>
      <w:r>
        <w:br w:type="page"/>
      </w:r>
    </w:p>
    <w:p w14:paraId="69340AB0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567" w:hanging="567"/>
        <w:outlineLvl w:val="1"/>
        <w:rPr>
          <w:b/>
          <w:szCs w:val="28"/>
        </w:rPr>
      </w:pPr>
      <w:bookmarkStart w:id="26" w:name="_Toc462994090"/>
      <w:bookmarkEnd w:id="26"/>
      <w:r>
        <w:rPr>
          <w:b/>
          <w:szCs w:val="28"/>
        </w:rPr>
        <w:lastRenderedPageBreak/>
        <w:t>A minőségügy kari szintű szervezete</w:t>
      </w:r>
    </w:p>
    <w:p w14:paraId="0C8AF182" w14:textId="77777777" w:rsidR="00283B4C" w:rsidRDefault="009F323C">
      <w:pPr>
        <w:spacing w:after="24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Kari szinten a minős</w:t>
      </w:r>
      <w:r>
        <w:rPr>
          <w:rFonts w:ascii="Garamond" w:hAnsi="Garamond"/>
          <w:sz w:val="24"/>
          <w:szCs w:val="24"/>
          <w:lang w:eastAsia="hu-HU"/>
        </w:rPr>
        <w:t>égügy területén a legfőbb döntéshozó testület a Kari Tanács (KT).</w:t>
      </w:r>
    </w:p>
    <w:p w14:paraId="495FCD76" w14:textId="77777777" w:rsidR="00283B4C" w:rsidRDefault="009F323C">
      <w:pPr>
        <w:spacing w:before="60" w:after="60" w:line="360" w:lineRule="auto"/>
        <w:rPr>
          <w:rFonts w:ascii="Garamond" w:hAnsi="Garamond"/>
          <w:i/>
          <w:sz w:val="24"/>
          <w:szCs w:val="24"/>
          <w:lang w:eastAsia="hu-HU"/>
        </w:rPr>
      </w:pPr>
      <w:r>
        <w:rPr>
          <w:rFonts w:ascii="Garamond" w:hAnsi="Garamond"/>
          <w:i/>
          <w:sz w:val="24"/>
          <w:szCs w:val="24"/>
          <w:lang w:eastAsia="hu-HU"/>
        </w:rPr>
        <w:t>A minőségügyért felelős vezetők</w:t>
      </w:r>
    </w:p>
    <w:p w14:paraId="7B59FB69" w14:textId="77777777" w:rsidR="00283B4C" w:rsidRDefault="009F323C">
      <w:pPr>
        <w:spacing w:after="240" w:line="360" w:lineRule="auto"/>
        <w:ind w:firstLine="425"/>
      </w:pPr>
      <w:r>
        <w:rPr>
          <w:rFonts w:ascii="Garamond" w:hAnsi="Garamond"/>
          <w:sz w:val="24"/>
          <w:szCs w:val="24"/>
          <w:lang w:eastAsia="hu-HU"/>
        </w:rPr>
        <w:t xml:space="preserve">Kari szinten a minőségügyért </w:t>
      </w:r>
      <w:r>
        <w:rPr>
          <w:rFonts w:ascii="Garamond" w:hAnsi="Garamond"/>
          <w:i/>
          <w:sz w:val="24"/>
          <w:szCs w:val="24"/>
          <w:lang w:eastAsia="hu-HU"/>
        </w:rPr>
        <w:t>felelős vezetők</w:t>
      </w:r>
      <w:r>
        <w:rPr>
          <w:rFonts w:ascii="Garamond" w:hAnsi="Garamond"/>
          <w:sz w:val="24"/>
          <w:szCs w:val="24"/>
          <w:lang w:eastAsia="hu-HU"/>
        </w:rPr>
        <w:t xml:space="preserve"> a dékánok, akik a minőségügyi tevékenységek (folyamatok) működtetését irányítják és (részben) végzik, a kari minő</w:t>
      </w:r>
      <w:r>
        <w:rPr>
          <w:rFonts w:ascii="Garamond" w:hAnsi="Garamond"/>
          <w:sz w:val="24"/>
          <w:szCs w:val="24"/>
          <w:lang w:eastAsia="hu-HU"/>
        </w:rPr>
        <w:t>ségügyi bizottságok és a kari minőségügyi megbízott útján.</w:t>
      </w:r>
    </w:p>
    <w:p w14:paraId="460ED94A" w14:textId="77777777" w:rsidR="00283B4C" w:rsidRDefault="009F323C">
      <w:pPr>
        <w:spacing w:before="60" w:after="60" w:line="360" w:lineRule="auto"/>
        <w:rPr>
          <w:rFonts w:ascii="Garamond" w:hAnsi="Garamond"/>
          <w:i/>
          <w:sz w:val="24"/>
          <w:szCs w:val="24"/>
          <w:lang w:eastAsia="hu-HU"/>
        </w:rPr>
      </w:pPr>
      <w:r>
        <w:rPr>
          <w:rFonts w:ascii="Garamond" w:hAnsi="Garamond"/>
          <w:i/>
          <w:sz w:val="24"/>
          <w:szCs w:val="24"/>
          <w:lang w:eastAsia="hu-HU"/>
        </w:rPr>
        <w:t xml:space="preserve">Kari minőségügyért felelős állandó bizottságok </w:t>
      </w:r>
    </w:p>
    <w:p w14:paraId="42B2C652" w14:textId="77777777" w:rsidR="00283B4C" w:rsidRDefault="009F323C">
      <w:pPr>
        <w:spacing w:before="60" w:after="24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kari minőségügyért felelős bizottságok létrehozásának, összetételének, hatáskörének és működésének szabályait a kar szervezeti és működési szabályz</w:t>
      </w:r>
      <w:r>
        <w:rPr>
          <w:rFonts w:ascii="Garamond" w:hAnsi="Garamond"/>
          <w:sz w:val="24"/>
          <w:szCs w:val="24"/>
          <w:lang w:eastAsia="hu-HU"/>
        </w:rPr>
        <w:t>ata rögzíti. A kari minőségügyért felelős bizottságok a kar minőségügyi tevékenységének a szakmai szervezetét jelentik. Javaslatokat tesznek a kari vezetésnek, támogatást nyújtanak a kari minőségügyi megbízottnak és részt vesznek az általa koordinált tevék</w:t>
      </w:r>
      <w:r>
        <w:rPr>
          <w:rFonts w:ascii="Garamond" w:hAnsi="Garamond"/>
          <w:sz w:val="24"/>
          <w:szCs w:val="24"/>
          <w:lang w:eastAsia="hu-HU"/>
        </w:rPr>
        <w:t>enységek megvalósításában. A kari minőségügyért felelős bizottságok vezetője egyben a kari minőségügyi megbízott.</w:t>
      </w:r>
    </w:p>
    <w:p w14:paraId="5F6F1AD8" w14:textId="77777777" w:rsidR="00283B4C" w:rsidRDefault="009F323C">
      <w:pPr>
        <w:spacing w:after="0" w:line="360" w:lineRule="auto"/>
        <w:rPr>
          <w:rFonts w:ascii="Garamond" w:hAnsi="Garamond"/>
          <w:i/>
          <w:sz w:val="24"/>
          <w:szCs w:val="24"/>
          <w:lang w:eastAsia="hu-HU"/>
        </w:rPr>
      </w:pPr>
      <w:r>
        <w:rPr>
          <w:rFonts w:ascii="Garamond" w:hAnsi="Garamond"/>
          <w:i/>
          <w:sz w:val="24"/>
          <w:szCs w:val="24"/>
          <w:lang w:eastAsia="hu-HU"/>
        </w:rPr>
        <w:t>A kari minőségügyi megbízottak</w:t>
      </w:r>
    </w:p>
    <w:p w14:paraId="4465AF41" w14:textId="77777777" w:rsidR="00283B4C" w:rsidRDefault="009F323C">
      <w:pPr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Feladatuk:</w:t>
      </w:r>
    </w:p>
    <w:p w14:paraId="0C0121D7" w14:textId="77777777" w:rsidR="00283B4C" w:rsidRDefault="009F323C">
      <w:pPr>
        <w:pStyle w:val="Listaszerbekezds"/>
        <w:numPr>
          <w:ilvl w:val="0"/>
          <w:numId w:val="12"/>
        </w:numPr>
        <w:spacing w:after="0" w:line="360" w:lineRule="auto"/>
        <w:ind w:left="567" w:hanging="283"/>
        <w:jc w:val="left"/>
        <w:rPr>
          <w:szCs w:val="24"/>
        </w:rPr>
      </w:pPr>
      <w:r>
        <w:rPr>
          <w:szCs w:val="24"/>
        </w:rPr>
        <w:t xml:space="preserve">a kari minőségügyi rendszer átfogó működtetése, felügyelete, beleértve a szakfelelősök támogatását a szakgondozás </w:t>
      </w:r>
      <w:r>
        <w:rPr>
          <w:b/>
          <w:bCs/>
          <w:color w:val="800000"/>
          <w:szCs w:val="24"/>
        </w:rPr>
        <w:t>előkészítésének</w:t>
      </w:r>
      <w:r>
        <w:rPr>
          <w:szCs w:val="24"/>
        </w:rPr>
        <w:t xml:space="preserve"> folyamatában;</w:t>
      </w:r>
    </w:p>
    <w:p w14:paraId="227BE4B0" w14:textId="77777777" w:rsidR="00283B4C" w:rsidRDefault="009F323C">
      <w:pPr>
        <w:pStyle w:val="Listaszerbekezds"/>
        <w:numPr>
          <w:ilvl w:val="0"/>
          <w:numId w:val="12"/>
        </w:numPr>
        <w:spacing w:after="0" w:line="360" w:lineRule="auto"/>
        <w:ind w:left="567" w:hanging="283"/>
        <w:jc w:val="left"/>
        <w:rPr>
          <w:szCs w:val="24"/>
        </w:rPr>
      </w:pPr>
      <w:r>
        <w:rPr>
          <w:szCs w:val="24"/>
        </w:rPr>
        <w:t>a</w:t>
      </w:r>
      <w:r>
        <w:rPr>
          <w:b/>
          <w:bCs/>
          <w:strike/>
          <w:szCs w:val="24"/>
        </w:rPr>
        <w:t>z éves</w:t>
      </w:r>
      <w:r>
        <w:rPr>
          <w:szCs w:val="24"/>
        </w:rPr>
        <w:t xml:space="preserve"> kari minőségcélok meghatározásának koordinálása;</w:t>
      </w:r>
    </w:p>
    <w:p w14:paraId="0600F488" w14:textId="77777777" w:rsidR="00283B4C" w:rsidRDefault="009F323C">
      <w:pPr>
        <w:pStyle w:val="Listaszerbekezds"/>
        <w:numPr>
          <w:ilvl w:val="0"/>
          <w:numId w:val="12"/>
        </w:numPr>
        <w:spacing w:after="0" w:line="360" w:lineRule="auto"/>
        <w:jc w:val="left"/>
        <w:rPr>
          <w:szCs w:val="24"/>
        </w:rPr>
      </w:pPr>
      <w:r>
        <w:rPr>
          <w:szCs w:val="24"/>
        </w:rPr>
        <w:t xml:space="preserve">az </w:t>
      </w:r>
      <w:r>
        <w:rPr>
          <w:b/>
          <w:bCs/>
          <w:i/>
          <w:color w:val="800000"/>
          <w:szCs w:val="24"/>
          <w:lang w:eastAsia="hu-HU"/>
        </w:rPr>
        <w:t>időszakos</w:t>
      </w:r>
      <w:r>
        <w:rPr>
          <w:szCs w:val="24"/>
        </w:rPr>
        <w:t xml:space="preserve"> </w:t>
      </w:r>
      <w:r>
        <w:rPr>
          <w:b/>
          <w:bCs/>
          <w:strike/>
          <w:szCs w:val="24"/>
        </w:rPr>
        <w:t>éves</w:t>
      </w:r>
      <w:r>
        <w:rPr>
          <w:szCs w:val="24"/>
        </w:rPr>
        <w:t xml:space="preserve"> minőségfejlesztési jelentés elkészítésének koordinálása a kari minőségcélok megvalósulásáról;</w:t>
      </w:r>
    </w:p>
    <w:p w14:paraId="6DB1A88C" w14:textId="77777777" w:rsidR="00283B4C" w:rsidRDefault="009F323C">
      <w:pPr>
        <w:pStyle w:val="Listaszerbekezds"/>
        <w:numPr>
          <w:ilvl w:val="0"/>
          <w:numId w:val="12"/>
        </w:numPr>
        <w:spacing w:after="0" w:line="360" w:lineRule="auto"/>
        <w:ind w:left="567" w:hanging="283"/>
        <w:jc w:val="left"/>
        <w:rPr>
          <w:szCs w:val="24"/>
        </w:rPr>
      </w:pPr>
      <w:r>
        <w:rPr>
          <w:szCs w:val="24"/>
        </w:rPr>
        <w:t>a kari önértékelések elvégzése, az eredmények értékelése, fejlesztési javaslatok előterjesztése, eljuttatása a Minőségügyi Irodához;</w:t>
      </w:r>
    </w:p>
    <w:p w14:paraId="539BE3F7" w14:textId="77777777" w:rsidR="00283B4C" w:rsidRDefault="009F323C">
      <w:pPr>
        <w:pStyle w:val="Listaszerbekezds"/>
        <w:numPr>
          <w:ilvl w:val="0"/>
          <w:numId w:val="12"/>
        </w:numPr>
        <w:spacing w:after="0" w:line="360" w:lineRule="auto"/>
        <w:ind w:left="567" w:hanging="283"/>
        <w:jc w:val="left"/>
        <w:rPr>
          <w:szCs w:val="24"/>
        </w:rPr>
      </w:pPr>
      <w:r>
        <w:rPr>
          <w:szCs w:val="24"/>
        </w:rPr>
        <w:t xml:space="preserve">a kari minőségügyi rendszer </w:t>
      </w:r>
      <w:r>
        <w:rPr>
          <w:szCs w:val="24"/>
        </w:rPr>
        <w:t>eljárásainak kidolgozása, és hatékony megvalósításának ellenőrzése;</w:t>
      </w:r>
    </w:p>
    <w:p w14:paraId="1E856428" w14:textId="77777777" w:rsidR="00283B4C" w:rsidRDefault="009F323C">
      <w:pPr>
        <w:pStyle w:val="Listaszerbekezds"/>
        <w:numPr>
          <w:ilvl w:val="0"/>
          <w:numId w:val="12"/>
        </w:numPr>
        <w:spacing w:after="0" w:line="360" w:lineRule="auto"/>
        <w:ind w:left="567" w:hanging="283"/>
        <w:jc w:val="left"/>
        <w:rPr>
          <w:szCs w:val="24"/>
        </w:rPr>
      </w:pPr>
      <w:r>
        <w:rPr>
          <w:szCs w:val="24"/>
        </w:rPr>
        <w:t>az akkreditációs eljárás segítése;</w:t>
      </w:r>
    </w:p>
    <w:p w14:paraId="7E601BCF" w14:textId="77777777" w:rsidR="00283B4C" w:rsidRDefault="009F323C">
      <w:pPr>
        <w:pStyle w:val="Listaszerbekezds"/>
        <w:numPr>
          <w:ilvl w:val="0"/>
          <w:numId w:val="12"/>
        </w:numPr>
        <w:spacing w:after="0" w:line="360" w:lineRule="auto"/>
        <w:ind w:left="567" w:hanging="283"/>
        <w:jc w:val="left"/>
        <w:rPr>
          <w:szCs w:val="24"/>
        </w:rPr>
      </w:pPr>
      <w:r>
        <w:rPr>
          <w:szCs w:val="24"/>
        </w:rPr>
        <w:t>minőségszemlélet terjesztése a karon;</w:t>
      </w:r>
    </w:p>
    <w:p w14:paraId="4817C6C4" w14:textId="77777777" w:rsidR="00283B4C" w:rsidRDefault="009F323C">
      <w:pPr>
        <w:pStyle w:val="Listaszerbekezds"/>
        <w:numPr>
          <w:ilvl w:val="0"/>
          <w:numId w:val="12"/>
        </w:numPr>
        <w:spacing w:after="240" w:line="360" w:lineRule="auto"/>
        <w:ind w:left="568" w:hanging="284"/>
        <w:jc w:val="left"/>
        <w:rPr>
          <w:szCs w:val="24"/>
        </w:rPr>
      </w:pPr>
      <w:r>
        <w:rPr>
          <w:szCs w:val="24"/>
        </w:rPr>
        <w:t>folyamatos kapcsolattartás a Minőségügyi Irodával.</w:t>
      </w:r>
    </w:p>
    <w:p w14:paraId="53311CB4" w14:textId="77777777" w:rsidR="00283B4C" w:rsidRDefault="009F323C">
      <w:pPr>
        <w:spacing w:before="60" w:after="60" w:line="360" w:lineRule="auto"/>
        <w:rPr>
          <w:rFonts w:ascii="Garamond" w:hAnsi="Garamond"/>
          <w:i/>
          <w:sz w:val="24"/>
          <w:szCs w:val="24"/>
          <w:lang w:eastAsia="hu-HU"/>
        </w:rPr>
      </w:pPr>
      <w:r>
        <w:rPr>
          <w:rFonts w:ascii="Garamond" w:hAnsi="Garamond"/>
          <w:i/>
          <w:sz w:val="24"/>
          <w:szCs w:val="24"/>
          <w:lang w:eastAsia="hu-HU"/>
        </w:rPr>
        <w:t>Szakfelelősök</w:t>
      </w:r>
    </w:p>
    <w:p w14:paraId="1E26F484" w14:textId="77777777" w:rsidR="00283B4C" w:rsidRDefault="009F323C">
      <w:pPr>
        <w:spacing w:before="60" w:after="0" w:line="360" w:lineRule="auto"/>
        <w:ind w:firstLine="426"/>
      </w:pPr>
      <w:r>
        <w:rPr>
          <w:rFonts w:ascii="Garamond" w:hAnsi="Garamond"/>
          <w:sz w:val="24"/>
          <w:szCs w:val="24"/>
          <w:lang w:eastAsia="hu-HU"/>
        </w:rPr>
        <w:t>A tanulási eredmény nézőpontjából a képzés alapvet</w:t>
      </w:r>
      <w:r>
        <w:rPr>
          <w:rFonts w:ascii="Garamond" w:hAnsi="Garamond"/>
          <w:sz w:val="24"/>
          <w:szCs w:val="24"/>
          <w:lang w:eastAsia="hu-HU"/>
        </w:rPr>
        <w:t xml:space="preserve">ő egysége a szak, amely nem szükségszerűen esik egybe egy tanszék/intézet oktatóival. A szakfelelősök </w:t>
      </w:r>
      <w:r>
        <w:rPr>
          <w:rFonts w:ascii="Garamond" w:hAnsi="Garamond"/>
          <w:b/>
          <w:bCs/>
          <w:color w:val="800000"/>
          <w:sz w:val="24"/>
          <w:szCs w:val="24"/>
          <w:lang w:eastAsia="hu-HU"/>
        </w:rPr>
        <w:t xml:space="preserve">a karok által elfogadott képzési tervek keretein belül  az intézeti, önálló tanszéki vezetőkkel </w:t>
      </w:r>
      <w:r>
        <w:rPr>
          <w:rFonts w:ascii="Garamond" w:hAnsi="Garamond"/>
          <w:b/>
          <w:bCs/>
          <w:color w:val="800000"/>
          <w:sz w:val="24"/>
          <w:szCs w:val="24"/>
          <w:lang w:eastAsia="hu-HU"/>
        </w:rPr>
        <w:lastRenderedPageBreak/>
        <w:t xml:space="preserve">együttműködve koordinálják a szakkal kapcsolatos oktatási </w:t>
      </w:r>
      <w:r>
        <w:rPr>
          <w:rFonts w:ascii="Garamond" w:hAnsi="Garamond"/>
          <w:b/>
          <w:bCs/>
          <w:color w:val="800000"/>
          <w:sz w:val="24"/>
          <w:szCs w:val="24"/>
          <w:lang w:eastAsia="hu-HU"/>
        </w:rPr>
        <w:t>tevékenységet,</w:t>
      </w:r>
      <w:r>
        <w:rPr>
          <w:rFonts w:ascii="Garamond" w:hAnsi="Garamond"/>
          <w:b/>
          <w:bCs/>
          <w:color w:val="800000"/>
          <w:sz w:val="24"/>
          <w:szCs w:val="24"/>
          <w:lang w:eastAsia="hu-HU"/>
        </w:rPr>
        <w:commentReference w:id="27"/>
      </w:r>
      <w:r>
        <w:rPr>
          <w:rFonts w:ascii="Garamond" w:hAnsi="Garamond"/>
          <w:b/>
          <w:bCs/>
          <w:color w:val="800000"/>
          <w:sz w:val="24"/>
          <w:szCs w:val="24"/>
          <w:lang w:eastAsia="hu-HU"/>
        </w:rPr>
        <w:t xml:space="preserve">  </w:t>
      </w:r>
      <w:r>
        <w:rPr>
          <w:rFonts w:ascii="Garamond" w:hAnsi="Garamond"/>
          <w:sz w:val="24"/>
          <w:szCs w:val="24"/>
          <w:lang w:eastAsia="hu-HU"/>
        </w:rPr>
        <w:t xml:space="preserve"> a szakgondozás (</w:t>
      </w:r>
      <w:r>
        <w:rPr>
          <w:rFonts w:ascii="Garamond" w:hAnsi="Garamond"/>
          <w:i/>
          <w:sz w:val="24"/>
          <w:szCs w:val="24"/>
          <w:lang w:eastAsia="hu-HU"/>
        </w:rPr>
        <w:t>lásd Fogalomtár</w:t>
      </w:r>
      <w:r>
        <w:rPr>
          <w:rFonts w:ascii="Garamond" w:hAnsi="Garamond"/>
          <w:sz w:val="24"/>
          <w:szCs w:val="24"/>
          <w:lang w:eastAsia="hu-HU"/>
        </w:rPr>
        <w:t xml:space="preserve">) folyamatának működtetéséhez szükséges jogosítványaik révén kezdeményezik </w:t>
      </w:r>
      <w:r>
        <w:rPr>
          <w:rFonts w:ascii="Garamond" w:hAnsi="Garamond"/>
          <w:b/>
          <w:bCs/>
          <w:strike/>
          <w:sz w:val="24"/>
          <w:szCs w:val="24"/>
          <w:lang w:eastAsia="hu-HU"/>
        </w:rPr>
        <w:t>és irányítják</w:t>
      </w:r>
      <w:r>
        <w:rPr>
          <w:rFonts w:ascii="Garamond" w:hAnsi="Garamond"/>
          <w:sz w:val="24"/>
          <w:szCs w:val="24"/>
          <w:lang w:eastAsia="hu-HU"/>
        </w:rPr>
        <w:t xml:space="preserve"> azokat a változásokat, amelyek az oktatás javítását szolgálják az optimális tanulási eredmények elérése érdekében. </w:t>
      </w:r>
    </w:p>
    <w:p w14:paraId="577F3E99" w14:textId="77777777" w:rsidR="00283B4C" w:rsidRDefault="009F323C">
      <w:pPr>
        <w:spacing w:before="60" w:after="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szakfelelősöknek hozzáférést kell biztosítani minden olyan belső önértékeléshez és információhoz, amely összefügg az oktatott szakok minőségével, valamint a hallgatók igényeivel és elégedettségével.</w:t>
      </w:r>
    </w:p>
    <w:p w14:paraId="47915AD5" w14:textId="77777777" w:rsidR="00283B4C" w:rsidRDefault="009F323C">
      <w:pPr>
        <w:spacing w:before="60" w:after="0" w:line="360" w:lineRule="auto"/>
        <w:ind w:firstLine="426"/>
        <w:rPr>
          <w:rFonts w:ascii="Garamond" w:hAnsi="Garamond"/>
          <w:b/>
          <w:bCs/>
          <w:strike/>
          <w:sz w:val="24"/>
          <w:szCs w:val="24"/>
          <w:lang w:eastAsia="hu-HU"/>
        </w:rPr>
      </w:pPr>
      <w:r>
        <w:rPr>
          <w:rFonts w:ascii="Garamond" w:hAnsi="Garamond"/>
          <w:b/>
          <w:bCs/>
          <w:strike/>
          <w:sz w:val="24"/>
          <w:szCs w:val="24"/>
          <w:lang w:eastAsia="hu-HU"/>
        </w:rPr>
        <w:t>A szakgondozás folyamatán belül a szakfelelősök dolgozz</w:t>
      </w:r>
      <w:r>
        <w:rPr>
          <w:rFonts w:ascii="Garamond" w:hAnsi="Garamond"/>
          <w:b/>
          <w:bCs/>
          <w:strike/>
          <w:sz w:val="24"/>
          <w:szCs w:val="24"/>
          <w:lang w:eastAsia="hu-HU"/>
        </w:rPr>
        <w:t>ák ki</w:t>
      </w:r>
      <w:r>
        <w:rPr>
          <w:rFonts w:ascii="Garamond" w:hAnsi="Garamond"/>
          <w:b/>
          <w:bCs/>
          <w:strike/>
          <w:sz w:val="24"/>
          <w:szCs w:val="24"/>
          <w:lang w:eastAsia="hu-HU"/>
        </w:rPr>
        <w:commentReference w:id="28"/>
      </w:r>
      <w:r>
        <w:rPr>
          <w:rFonts w:ascii="Garamond" w:hAnsi="Garamond"/>
          <w:b/>
          <w:bCs/>
          <w:strike/>
          <w:sz w:val="24"/>
          <w:szCs w:val="24"/>
          <w:lang w:eastAsia="hu-HU"/>
        </w:rPr>
        <w:t xml:space="preserve"> azokat a döntés-előkészítő javaslatokat, melyek </w:t>
      </w:r>
    </w:p>
    <w:p w14:paraId="2E5682C2" w14:textId="77777777" w:rsidR="00283B4C" w:rsidRDefault="009F323C">
      <w:pPr>
        <w:spacing w:after="0" w:line="360" w:lineRule="auto"/>
        <w:rPr>
          <w:rFonts w:ascii="Garamond" w:hAnsi="Garamond"/>
          <w:b/>
          <w:bCs/>
          <w:strike/>
          <w:sz w:val="24"/>
          <w:szCs w:val="24"/>
          <w:lang w:eastAsia="hu-HU"/>
        </w:rPr>
      </w:pPr>
      <w:r>
        <w:rPr>
          <w:rFonts w:ascii="Garamond" w:hAnsi="Garamond"/>
          <w:b/>
          <w:bCs/>
          <w:strike/>
          <w:sz w:val="24"/>
          <w:szCs w:val="24"/>
          <w:lang w:eastAsia="hu-HU"/>
        </w:rPr>
        <w:t xml:space="preserve">(a) a képzési követelmények, </w:t>
      </w:r>
    </w:p>
    <w:p w14:paraId="47E31D19" w14:textId="77777777" w:rsidR="00283B4C" w:rsidRDefault="009F323C">
      <w:pPr>
        <w:spacing w:after="0" w:line="360" w:lineRule="auto"/>
        <w:rPr>
          <w:rFonts w:ascii="Garamond" w:hAnsi="Garamond"/>
          <w:b/>
          <w:bCs/>
          <w:strike/>
          <w:sz w:val="24"/>
          <w:szCs w:val="24"/>
          <w:lang w:eastAsia="hu-HU"/>
        </w:rPr>
      </w:pPr>
      <w:r>
        <w:rPr>
          <w:rFonts w:ascii="Garamond" w:hAnsi="Garamond"/>
          <w:b/>
          <w:bCs/>
          <w:strike/>
          <w:sz w:val="24"/>
          <w:szCs w:val="24"/>
          <w:lang w:eastAsia="hu-HU"/>
        </w:rPr>
        <w:t xml:space="preserve">(b) a képzési tartalmak, </w:t>
      </w:r>
    </w:p>
    <w:p w14:paraId="6EE03301" w14:textId="77777777" w:rsidR="00283B4C" w:rsidRDefault="009F323C">
      <w:pPr>
        <w:spacing w:after="0" w:line="360" w:lineRule="auto"/>
        <w:rPr>
          <w:rFonts w:ascii="Garamond" w:hAnsi="Garamond"/>
          <w:b/>
          <w:bCs/>
          <w:strike/>
          <w:sz w:val="24"/>
          <w:szCs w:val="24"/>
          <w:lang w:eastAsia="hu-HU"/>
        </w:rPr>
      </w:pPr>
      <w:r>
        <w:rPr>
          <w:rFonts w:ascii="Garamond" w:hAnsi="Garamond"/>
          <w:b/>
          <w:bCs/>
          <w:strike/>
          <w:sz w:val="24"/>
          <w:szCs w:val="24"/>
          <w:lang w:eastAsia="hu-HU"/>
        </w:rPr>
        <w:t xml:space="preserve">(c) a képzési módszerek, </w:t>
      </w:r>
    </w:p>
    <w:p w14:paraId="2A118EEC" w14:textId="77777777" w:rsidR="00283B4C" w:rsidRDefault="009F323C">
      <w:pPr>
        <w:spacing w:after="240" w:line="360" w:lineRule="auto"/>
        <w:rPr>
          <w:rFonts w:ascii="Garamond" w:hAnsi="Garamond"/>
          <w:b/>
          <w:bCs/>
          <w:strike/>
          <w:sz w:val="24"/>
          <w:szCs w:val="24"/>
          <w:lang w:eastAsia="hu-HU"/>
        </w:rPr>
      </w:pPr>
      <w:r>
        <w:rPr>
          <w:rFonts w:ascii="Garamond" w:hAnsi="Garamond"/>
          <w:b/>
          <w:bCs/>
          <w:strike/>
          <w:sz w:val="24"/>
          <w:szCs w:val="24"/>
          <w:lang w:eastAsia="hu-HU"/>
        </w:rPr>
        <w:t>(d) az értékelési módok fejlesztésével a tanulási eredmények javítását célozzák.</w:t>
      </w:r>
    </w:p>
    <w:p w14:paraId="7EA4BA63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567" w:hanging="567"/>
        <w:outlineLvl w:val="1"/>
        <w:rPr>
          <w:b/>
          <w:szCs w:val="28"/>
        </w:rPr>
      </w:pPr>
      <w:bookmarkStart w:id="29" w:name="_Toc462994091"/>
      <w:bookmarkEnd w:id="29"/>
      <w:r>
        <w:rPr>
          <w:b/>
          <w:szCs w:val="28"/>
        </w:rPr>
        <w:t xml:space="preserve">A minőségügyi szervezet egyéb </w:t>
      </w:r>
      <w:r>
        <w:rPr>
          <w:b/>
          <w:szCs w:val="28"/>
        </w:rPr>
        <w:t>szereplői</w:t>
      </w:r>
    </w:p>
    <w:p w14:paraId="108F732F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minőségfejlesztéssel, minőségbiztosítással kapcsolatos feladatok ellátásában a fenti szereplőkön túl az alábbi személyek, testületek működ(het)nek közre:</w:t>
      </w:r>
    </w:p>
    <w:p w14:paraId="6A42986E" w14:textId="77777777" w:rsidR="00283B4C" w:rsidRDefault="009F323C">
      <w:pPr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(a) az Egyetem oktatói, kutatói, hallgatói, illetve ezek csoportjai, </w:t>
      </w:r>
    </w:p>
    <w:p w14:paraId="17DEA34F" w14:textId="77777777" w:rsidR="00283B4C" w:rsidRDefault="009F323C">
      <w:pPr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(b) az EHÖK, az Egye</w:t>
      </w:r>
      <w:r>
        <w:rPr>
          <w:rFonts w:ascii="Garamond" w:hAnsi="Garamond"/>
          <w:sz w:val="24"/>
          <w:szCs w:val="24"/>
          <w:lang w:eastAsia="hu-HU"/>
        </w:rPr>
        <w:t>temi Doktorandusz Önkormányzat (EDÖK), kari hallgatói önkormányzatok (kari HÖK),</w:t>
      </w:r>
    </w:p>
    <w:p w14:paraId="532BBE07" w14:textId="77777777" w:rsidR="00283B4C" w:rsidRDefault="009F323C">
      <w:pPr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(c) külső szakértők, </w:t>
      </w:r>
    </w:p>
    <w:p w14:paraId="5025F273" w14:textId="77777777" w:rsidR="00283B4C" w:rsidRDefault="009F323C">
      <w:pPr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(d) hazai és külföldi partner intézmények. </w:t>
      </w:r>
    </w:p>
    <w:p w14:paraId="5AD312CC" w14:textId="77777777" w:rsidR="00283B4C" w:rsidRDefault="00283B4C">
      <w:pPr>
        <w:spacing w:after="0" w:line="360" w:lineRule="auto"/>
        <w:rPr>
          <w:rFonts w:ascii="Garamond" w:hAnsi="Garamond"/>
          <w:sz w:val="24"/>
          <w:szCs w:val="24"/>
          <w:lang w:eastAsia="hu-HU"/>
        </w:rPr>
      </w:pPr>
    </w:p>
    <w:p w14:paraId="6E8500F6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Egyetem minőségügyi szervezetének valamennyi szereplője egymással együttműködve, egymás kölcsönös tájékoz</w:t>
      </w:r>
      <w:r>
        <w:rPr>
          <w:rFonts w:ascii="Garamond" w:hAnsi="Garamond"/>
          <w:sz w:val="24"/>
          <w:szCs w:val="24"/>
          <w:lang w:eastAsia="hu-HU"/>
        </w:rPr>
        <w:t xml:space="preserve">tatásával kötelesek ellátni a minőség fejlesztésével kapcsolatos feladataikat. </w:t>
      </w:r>
    </w:p>
    <w:p w14:paraId="7F82C9EF" w14:textId="77777777" w:rsidR="00283B4C" w:rsidRDefault="009F323C">
      <w:pPr>
        <w:spacing w:after="0" w:line="240" w:lineRule="auto"/>
        <w:jc w:val="left"/>
        <w:rPr>
          <w:rFonts w:ascii="Garamond" w:hAnsi="Garamond"/>
          <w:sz w:val="24"/>
          <w:szCs w:val="24"/>
          <w:lang w:eastAsia="hu-HU"/>
        </w:rPr>
      </w:pPr>
      <w:r>
        <w:br w:type="page"/>
      </w:r>
    </w:p>
    <w:p w14:paraId="5789DDAB" w14:textId="77777777" w:rsidR="00283B4C" w:rsidRDefault="009F323C">
      <w:pPr>
        <w:pStyle w:val="Listaszerbekezds"/>
        <w:numPr>
          <w:ilvl w:val="1"/>
          <w:numId w:val="1"/>
        </w:numPr>
        <w:spacing w:after="60" w:line="360" w:lineRule="auto"/>
        <w:ind w:left="0" w:firstLine="0"/>
        <w:outlineLvl w:val="1"/>
        <w:rPr>
          <w:b/>
          <w:szCs w:val="28"/>
        </w:rPr>
      </w:pPr>
      <w:bookmarkStart w:id="30" w:name="_Toc453233099"/>
      <w:bookmarkStart w:id="31" w:name="_Toc462994092"/>
      <w:bookmarkEnd w:id="30"/>
      <w:bookmarkEnd w:id="31"/>
      <w:r>
        <w:rPr>
          <w:b/>
          <w:szCs w:val="28"/>
        </w:rPr>
        <w:lastRenderedPageBreak/>
        <w:t>Dokumentációs rendszer</w:t>
      </w:r>
    </w:p>
    <w:p w14:paraId="5F09CF19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851" w:hanging="851"/>
        <w:outlineLvl w:val="1"/>
        <w:rPr>
          <w:b/>
          <w:szCs w:val="28"/>
        </w:rPr>
      </w:pPr>
      <w:bookmarkStart w:id="32" w:name="_Toc437006840"/>
      <w:bookmarkStart w:id="33" w:name="_Toc453233100"/>
      <w:bookmarkStart w:id="34" w:name="_Toc462994093"/>
      <w:bookmarkEnd w:id="32"/>
      <w:bookmarkEnd w:id="33"/>
      <w:bookmarkEnd w:id="34"/>
      <w:r>
        <w:rPr>
          <w:b/>
          <w:szCs w:val="28"/>
        </w:rPr>
        <w:t>A minőségügyi dokumentációs rendszer felépítése</w:t>
      </w:r>
    </w:p>
    <w:p w14:paraId="165AD417" w14:textId="77777777" w:rsidR="00283B4C" w:rsidRDefault="009F323C">
      <w:pPr>
        <w:spacing w:before="60" w:after="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minőségügyi rendszer jó működésének alappillére a dokumentációs rend(szer), amely írásban lefektetett</w:t>
      </w:r>
      <w:r>
        <w:rPr>
          <w:rFonts w:ascii="Garamond" w:hAnsi="Garamond"/>
          <w:sz w:val="24"/>
          <w:lang w:eastAsia="hu-HU"/>
        </w:rPr>
        <w:t xml:space="preserve"> szabályokon nyugszik. A dokumentációs rendszer tartalmazza azokat a dokumentumokat és feljegyzéseket, amelyek lehetővé teszik a minőségügyi rendszer nyomon követését, a hatékonyság és az eredményesség igazolását, valamint biztosítják a folyamatos fejleszt</w:t>
      </w:r>
      <w:r>
        <w:rPr>
          <w:rFonts w:ascii="Garamond" w:hAnsi="Garamond"/>
          <w:sz w:val="24"/>
          <w:lang w:eastAsia="hu-HU"/>
        </w:rPr>
        <w:t xml:space="preserve">ési tevékenység információs hátterét. </w:t>
      </w:r>
    </w:p>
    <w:p w14:paraId="35874050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dokumentációs rendszer felépítését az 1. számú táblázat tartalmazza. Az Egyetem minőségügyi rendszerének alapjait három kulcsfontosságú dokumentum jelenti (MÜK, MP, MFJ).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64"/>
        <w:gridCol w:w="2018"/>
        <w:gridCol w:w="3675"/>
        <w:gridCol w:w="1626"/>
      </w:tblGrid>
      <w:tr w:rsidR="00283B4C" w14:paraId="6BFD5C62" w14:textId="77777777">
        <w:trPr>
          <w:cantSplit/>
          <w:tblHeader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0BAFB41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lang w:eastAsia="hu-HU"/>
              </w:rPr>
            </w:pPr>
            <w:r>
              <w:rPr>
                <w:rFonts w:ascii="Garamond" w:hAnsi="Garamond"/>
                <w:b/>
                <w:lang w:eastAsia="hu-HU"/>
              </w:rPr>
              <w:t>A dokumentum megnevezése/</w:t>
            </w:r>
          </w:p>
          <w:p w14:paraId="4045BD50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lang w:eastAsia="hu-HU"/>
              </w:rPr>
            </w:pPr>
            <w:r>
              <w:rPr>
                <w:rFonts w:ascii="Garamond" w:hAnsi="Garamond"/>
                <w:b/>
                <w:lang w:eastAsia="hu-HU"/>
              </w:rPr>
              <w:t>típus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E7C7197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lang w:eastAsia="hu-HU"/>
              </w:rPr>
            </w:pPr>
            <w:r>
              <w:rPr>
                <w:rFonts w:ascii="Garamond" w:hAnsi="Garamond"/>
                <w:b/>
                <w:lang w:eastAsia="hu-HU"/>
              </w:rPr>
              <w:t>A dokumentum</w:t>
            </w:r>
            <w:r>
              <w:rPr>
                <w:rFonts w:ascii="Garamond" w:hAnsi="Garamond"/>
                <w:b/>
                <w:lang w:eastAsia="hu-HU"/>
              </w:rPr>
              <w:t xml:space="preserve"> szerepe a minőségügyi rendszerben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71E8B4B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lang w:eastAsia="hu-HU"/>
              </w:rPr>
            </w:pPr>
            <w:r>
              <w:rPr>
                <w:rFonts w:ascii="Garamond" w:hAnsi="Garamond"/>
                <w:b/>
                <w:lang w:eastAsia="hu-HU"/>
              </w:rPr>
              <w:t>A dokumentum tartalma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9D28322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lang w:eastAsia="hu-HU"/>
              </w:rPr>
            </w:pPr>
            <w:r>
              <w:rPr>
                <w:rFonts w:ascii="Garamond" w:hAnsi="Garamond"/>
                <w:b/>
                <w:lang w:eastAsia="hu-HU"/>
              </w:rPr>
              <w:t>Érvényesség és felülvizsgálat</w:t>
            </w:r>
          </w:p>
        </w:tc>
      </w:tr>
      <w:tr w:rsidR="00283B4C" w14:paraId="0A55B1DF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CDFBCF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Minőségpolitika </w:t>
            </w:r>
          </w:p>
          <w:p w14:paraId="064216BC" w14:textId="77777777" w:rsidR="00283B4C" w:rsidRDefault="00283B4C">
            <w:pPr>
              <w:spacing w:before="60" w:after="60" w:line="240" w:lineRule="auto"/>
              <w:rPr>
                <w:rFonts w:ascii="Garamond" w:hAnsi="Garamond"/>
                <w:b/>
                <w:lang w:eastAsia="hu-H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6ED861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 minőségügyi rendszerre vonatkozó stratégiai nyilatkozat.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76FCFEA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A vezetőség nyilatkozata az Egyetem minőségi célkitűzéseiről, a minőség iránti </w:t>
            </w:r>
            <w:r>
              <w:rPr>
                <w:rFonts w:ascii="Garamond" w:hAnsi="Garamond"/>
                <w:lang w:eastAsia="hu-HU"/>
              </w:rPr>
              <w:t>elkötelezettségéről.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881336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 Minőségügyi Kézikönyvvel egyidejűleg.</w:t>
            </w:r>
          </w:p>
        </w:tc>
      </w:tr>
      <w:tr w:rsidR="00283B4C" w14:paraId="2898AC81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49574C8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Szabályzatok (Sz)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ADDC0C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 minőségügyi rendszer kereteinek meghatározása.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DF8576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Az Egyetem működését meghatározó dokumentumok.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0FD630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Határozott vagy határozatlan érvényesség.</w:t>
            </w:r>
          </w:p>
        </w:tc>
      </w:tr>
      <w:tr w:rsidR="00283B4C" w14:paraId="674B8FB5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1EAC21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b/>
                <w:lang w:eastAsia="hu-HU"/>
              </w:rPr>
            </w:pPr>
            <w:r>
              <w:rPr>
                <w:rFonts w:ascii="Garamond" w:hAnsi="Garamond"/>
                <w:b/>
                <w:lang w:eastAsia="hu-HU"/>
              </w:rPr>
              <w:t xml:space="preserve">Minőségügyi Kézikönyv </w:t>
            </w:r>
          </w:p>
          <w:p w14:paraId="27BE2A9B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(MÜK)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5755420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 minősé</w:t>
            </w:r>
            <w:r>
              <w:rPr>
                <w:rFonts w:ascii="Garamond" w:hAnsi="Garamond"/>
                <w:lang w:eastAsia="hu-HU"/>
              </w:rPr>
              <w:t>gügyi rendszer alapdokumentuma.</w:t>
            </w:r>
          </w:p>
          <w:p w14:paraId="412924F8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Belső használatú irányítási eszköz.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27C13A9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Tartalmazza az ELTE minőség-politikáját, a minőségügyi rendszer elveit és működésének leírását, a minőségügyi szervezet felépítését, meghatározza mindazokat a folyamatokat és az azokra </w:t>
            </w:r>
            <w:r>
              <w:rPr>
                <w:rFonts w:ascii="Garamond" w:hAnsi="Garamond"/>
                <w:lang w:eastAsia="hu-HU"/>
              </w:rPr>
              <w:t>vonatkozó minőségügyi eljárásokat (felelősöket és felelősségeket), amelyek egyetemi és kari szintű működtetésének célja főként az oktatás és részben a kutatás minőségének biztosítása, ezáltal pedig a megfelelő tanulási eredmények elérése.</w:t>
            </w:r>
          </w:p>
          <w:p w14:paraId="4D0B24DE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Szabályozza a min</w:t>
            </w:r>
            <w:r>
              <w:rPr>
                <w:rFonts w:ascii="Garamond" w:hAnsi="Garamond"/>
                <w:lang w:eastAsia="hu-HU"/>
              </w:rPr>
              <w:t>őségfejlesztés ciklikus folyamatát.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9236C2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Határozatlan érvényesség. Felülvizsgálat 5 évente a minőségügyi rendszer fejlesztése részeként.</w:t>
            </w:r>
          </w:p>
        </w:tc>
      </w:tr>
      <w:tr w:rsidR="00283B4C" w14:paraId="68AF5AC2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D50DC9" w14:textId="77777777" w:rsidR="00283B4C" w:rsidRDefault="009F323C">
            <w:pPr>
              <w:spacing w:before="60" w:after="60" w:line="240" w:lineRule="auto"/>
              <w:jc w:val="left"/>
            </w:pPr>
            <w:r>
              <w:rPr>
                <w:rFonts w:ascii="Garamond" w:hAnsi="Garamond"/>
                <w:b/>
                <w:lang w:eastAsia="hu-HU"/>
              </w:rPr>
              <w:t>Minőségfejlesztési Program</w:t>
            </w:r>
            <w:r>
              <w:rPr>
                <w:rFonts w:ascii="Garamond" w:hAnsi="Garamond"/>
                <w:lang w:eastAsia="hu-HU"/>
              </w:rPr>
              <w:t xml:space="preserve"> (MP)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07EBB9A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Meghatározza a középtávú minőségfejlesztési célokat, a célok elérését szolgáló vállalásokat</w:t>
            </w:r>
            <w:r>
              <w:rPr>
                <w:rFonts w:ascii="Garamond" w:hAnsi="Garamond"/>
                <w:lang w:eastAsia="hu-HU"/>
              </w:rPr>
              <w:t>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EFC5C9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Meghatározza azokat a középtávú fejlesztési és stratégiai célokat, amelyeket az Egyetem – összhangban az IFT-ben felvázolt jövőképpel, valamint az oktatás és kutatás minőségéről, illetve a tanulási folyamat kívánatos eredményéről alkotott víziójával – el</w:t>
            </w:r>
            <w:r>
              <w:rPr>
                <w:rFonts w:ascii="Garamond" w:hAnsi="Garamond"/>
                <w:lang w:eastAsia="hu-HU"/>
              </w:rPr>
              <w:t>érendőnek és megvalósítandónak tart.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1836465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Öt évre szóló dokumentum, felülvizsgálata az IFT értékelésével egyidejűleg.</w:t>
            </w:r>
          </w:p>
        </w:tc>
      </w:tr>
      <w:tr w:rsidR="00283B4C" w14:paraId="627963B2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39A164" w14:textId="77777777" w:rsidR="00283B4C" w:rsidRDefault="009F323C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MAB intézményi/kari önértékelés, intézkedési tervek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F135CB" w14:textId="77777777" w:rsidR="00283B4C" w:rsidRDefault="009F323C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 jogszabályoknak és az akkreditációs elvárásoknak való megfelelés igazolása.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3A99CFD" w14:textId="77777777" w:rsidR="00283B4C" w:rsidRDefault="009F323C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Az ESG </w:t>
            </w:r>
            <w:r>
              <w:rPr>
                <w:rFonts w:ascii="Garamond" w:hAnsi="Garamond"/>
              </w:rPr>
              <w:t>sztenderdek szempontjai szerint tartalmazzák az intézmény vezetési rendszerének, a képzés és a tudományos kutatás feltételrendszerének, a hallgatói szolgáltatásoknak, valamint a minőségfejlesztés helyzetének bemutatását és értékelését és az intézmény továb</w:t>
            </w:r>
            <w:r>
              <w:rPr>
                <w:rFonts w:ascii="Garamond" w:hAnsi="Garamond"/>
              </w:rPr>
              <w:t>bi működésére tett javaslatokat.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CF873A4" w14:textId="77777777" w:rsidR="00283B4C" w:rsidRDefault="009F323C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Akkreditációs ciklusra szóló dokumentum, 5 évenkénti felülvizsgálat.</w:t>
            </w:r>
          </w:p>
        </w:tc>
      </w:tr>
      <w:tr w:rsidR="00283B4C" w14:paraId="275E19D8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F28D16" w14:textId="77777777" w:rsidR="00283B4C" w:rsidRDefault="009F323C">
            <w:pPr>
              <w:spacing w:before="60" w:after="60" w:line="240" w:lineRule="auto"/>
              <w:jc w:val="left"/>
            </w:pPr>
            <w:r>
              <w:rPr>
                <w:rFonts w:ascii="Garamond" w:hAnsi="Garamond"/>
                <w:b/>
                <w:lang w:eastAsia="hu-HU"/>
              </w:rPr>
              <w:t>Minőségfejlesztési Jelentés</w:t>
            </w:r>
            <w:r>
              <w:rPr>
                <w:rFonts w:ascii="Garamond" w:hAnsi="Garamond"/>
                <w:lang w:eastAsia="hu-HU"/>
              </w:rPr>
              <w:t xml:space="preserve"> (MFJ)</w:t>
            </w:r>
          </w:p>
          <w:p w14:paraId="251B74A3" w14:textId="77777777" w:rsidR="00283B4C" w:rsidRDefault="00283B4C">
            <w:pPr>
              <w:spacing w:before="60" w:after="60"/>
              <w:rPr>
                <w:rFonts w:ascii="Garamond" w:hAnsi="Garamond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565D6B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Adott </w:t>
            </w:r>
            <w:r>
              <w:rPr>
                <w:rFonts w:ascii="Garamond" w:hAnsi="Garamond"/>
                <w:b/>
                <w:bCs/>
                <w:strike/>
                <w:lang w:eastAsia="hu-HU"/>
              </w:rPr>
              <w:t>naptári évre</w:t>
            </w:r>
            <w:r>
              <w:rPr>
                <w:rFonts w:ascii="Garamond" w:hAnsi="Garamond"/>
                <w:lang w:eastAsia="hu-HU"/>
              </w:rPr>
              <w:t xml:space="preserve"> </w:t>
            </w:r>
            <w:r>
              <w:rPr>
                <w:rFonts w:ascii="Garamond" w:hAnsi="Garamond"/>
                <w:b/>
                <w:bCs/>
                <w:color w:val="800000"/>
                <w:lang w:eastAsia="hu-HU"/>
              </w:rPr>
              <w:t>időszakra</w:t>
            </w:r>
            <w:r>
              <w:rPr>
                <w:rFonts w:ascii="Garamond" w:hAnsi="Garamond"/>
                <w:lang w:eastAsia="hu-HU"/>
              </w:rPr>
              <w:t xml:space="preserve"> vonatkozóan végzett minőségfejlesztési tevékenységet értékelő és a következő </w:t>
            </w:r>
            <w:r>
              <w:rPr>
                <w:rFonts w:ascii="Garamond" w:hAnsi="Garamond"/>
                <w:b/>
                <w:bCs/>
                <w:i/>
                <w:color w:val="800000"/>
                <w:sz w:val="24"/>
                <w:lang w:eastAsia="hu-HU"/>
              </w:rPr>
              <w:t>időszak célj</w:t>
            </w:r>
            <w:r>
              <w:rPr>
                <w:rFonts w:ascii="Garamond" w:hAnsi="Garamond"/>
                <w:b/>
                <w:bCs/>
                <w:i/>
                <w:color w:val="800000"/>
                <w:sz w:val="24"/>
                <w:lang w:eastAsia="hu-HU"/>
              </w:rPr>
              <w:t>ait</w:t>
            </w:r>
            <w:r>
              <w:rPr>
                <w:rFonts w:ascii="Garamond" w:hAnsi="Garamond"/>
                <w:lang w:eastAsia="hu-HU"/>
              </w:rPr>
              <w:t xml:space="preserve"> </w:t>
            </w:r>
            <w:r>
              <w:rPr>
                <w:rFonts w:ascii="Garamond" w:hAnsi="Garamond"/>
                <w:b/>
                <w:bCs/>
                <w:strike/>
                <w:lang w:eastAsia="hu-HU"/>
              </w:rPr>
              <w:t>éves</w:t>
            </w:r>
            <w:r>
              <w:rPr>
                <w:rFonts w:ascii="Garamond" w:hAnsi="Garamond"/>
                <w:lang w:eastAsia="hu-HU"/>
              </w:rPr>
              <w:t xml:space="preserve"> </w:t>
            </w:r>
            <w:r>
              <w:rPr>
                <w:rFonts w:ascii="Garamond" w:hAnsi="Garamond"/>
                <w:b/>
                <w:bCs/>
                <w:strike/>
                <w:lang w:eastAsia="hu-HU"/>
              </w:rPr>
              <w:t>minőségcélokat</w:t>
            </w:r>
            <w:r>
              <w:rPr>
                <w:rFonts w:ascii="Garamond" w:hAnsi="Garamond"/>
                <w:lang w:eastAsia="hu-HU"/>
              </w:rPr>
              <w:t xml:space="preserve"> meghatározó dokumentum.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4AA14B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 minőségügyi rendszer működéséről, az egyetemi és kari szinten végzett minőségfejlesztési tevékenységekről, a kitűzött minőségfejlesztési célok megvalósítása érdekében tett intézkedésekről készített, naptári</w:t>
            </w:r>
            <w:r>
              <w:rPr>
                <w:rFonts w:ascii="Garamond" w:hAnsi="Garamond"/>
                <w:lang w:eastAsia="hu-HU"/>
              </w:rPr>
              <w:t xml:space="preserve"> évre vonatkozó értékelő dokumentum.</w:t>
            </w:r>
          </w:p>
          <w:p w14:paraId="571AA8C4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A dokumentumban kerülnek megfogalmazásra az egyetemi és kari vezetés által meghatározott </w:t>
            </w:r>
            <w:r>
              <w:rPr>
                <w:rFonts w:ascii="Garamond" w:hAnsi="Garamond"/>
                <w:b/>
                <w:bCs/>
                <w:strike/>
                <w:lang w:eastAsia="hu-HU"/>
              </w:rPr>
              <w:t>éves</w:t>
            </w:r>
            <w:r>
              <w:rPr>
                <w:rFonts w:ascii="Garamond" w:hAnsi="Garamond"/>
                <w:lang w:eastAsia="hu-HU"/>
              </w:rPr>
              <w:t xml:space="preserve"> minőségcélok.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C93E0C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Naptári évre szóló dokumentum, felülvizsgálat évente.</w:t>
            </w:r>
          </w:p>
        </w:tc>
      </w:tr>
      <w:tr w:rsidR="00283B4C" w14:paraId="5F62AC07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1231E2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Minőségügyi eljárások</w:t>
            </w:r>
          </w:p>
          <w:p w14:paraId="351090B5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(ME)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8C2EEB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Az egyetemi minőségügyi </w:t>
            </w:r>
            <w:r>
              <w:rPr>
                <w:rFonts w:ascii="Garamond" w:hAnsi="Garamond"/>
                <w:lang w:eastAsia="hu-HU"/>
              </w:rPr>
              <w:t>rendszerének működtetését szolgáló eljárások szabályozása.</w:t>
            </w:r>
          </w:p>
          <w:p w14:paraId="37F0CBEE" w14:textId="77777777" w:rsidR="00283B4C" w:rsidRDefault="00283B4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BCC4C25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A folyamatok részletes szabályozását tartalmazzák (folyamatlépések, tevékenységek, felelősségek, dokumentálási kötelezettség). 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91E362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Határozatlan érvényesség. Felülvizsgálat az eljárásban rögzítettek s</w:t>
            </w:r>
            <w:r>
              <w:rPr>
                <w:rFonts w:ascii="Garamond" w:hAnsi="Garamond"/>
                <w:lang w:eastAsia="hu-HU"/>
              </w:rPr>
              <w:t>zerint.</w:t>
            </w:r>
          </w:p>
          <w:p w14:paraId="12CD0C6F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Módosítás, változtatás a folyamatok értékelésekor, fejlesztésekor. </w:t>
            </w:r>
          </w:p>
        </w:tc>
      </w:tr>
      <w:tr w:rsidR="00283B4C" w14:paraId="070E1054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6E811A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Minőségügyi utasítás (MU)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5BA641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 minőségügyi eljárások részletes végrehajtására vonatkozó szakmai utasítás.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05BCFD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 xml:space="preserve">Az egyes minőségügyi eljárások részét képező feladatok/lépések </w:t>
            </w:r>
            <w:r>
              <w:rPr>
                <w:rFonts w:ascii="Garamond" w:hAnsi="Garamond"/>
                <w:lang w:eastAsia="hu-HU"/>
              </w:rPr>
              <w:t>végrehajtásának mikéntjére vonatkozó részletes munkautasítás.</w:t>
            </w:r>
          </w:p>
          <w:p w14:paraId="0F302AA7" w14:textId="77777777" w:rsidR="00283B4C" w:rsidRDefault="00283B4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</w:p>
          <w:p w14:paraId="45E0FC25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Minőségügyi utasítás kiadására az egyes eljárások által érintett szervezeti egységek vezetői jogosultak.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335E91D" w14:textId="77777777" w:rsidR="00283B4C" w:rsidRDefault="009F323C">
            <w:pPr>
              <w:keepNext/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Visszavonásig érvényes.</w:t>
            </w:r>
          </w:p>
          <w:p w14:paraId="263CD6ED" w14:textId="77777777" w:rsidR="00283B4C" w:rsidRDefault="009F323C">
            <w:pPr>
              <w:keepNext/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Módosítás, változtatás a folyamatok értékelésekor, fejlesztéseko</w:t>
            </w:r>
            <w:r>
              <w:rPr>
                <w:rFonts w:ascii="Garamond" w:hAnsi="Garamond"/>
                <w:lang w:eastAsia="hu-HU"/>
              </w:rPr>
              <w:t>r.</w:t>
            </w:r>
          </w:p>
        </w:tc>
      </w:tr>
      <w:tr w:rsidR="00283B4C" w14:paraId="11066ABF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1950BE8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Minőségügyi feljegyzések, (bizonylatok, jegyzőkönyvek, emlékeztetők)</w:t>
            </w:r>
          </w:p>
          <w:p w14:paraId="0DF68F43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(MF)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E2B7DC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Tényrögzítő dokumentumok. A minőségügyi rendszer működése során keletkeznek, a működést igazolják.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2B44772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Az elvégzett tevékenységek, mérések, értékelések, vizsgálatok eredményeit rögzí</w:t>
            </w:r>
            <w:r>
              <w:rPr>
                <w:rFonts w:ascii="Garamond" w:hAnsi="Garamond"/>
                <w:lang w:eastAsia="hu-HU"/>
              </w:rPr>
              <w:t xml:space="preserve">tik és igazolják. 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9258FB1" w14:textId="77777777" w:rsidR="00283B4C" w:rsidRDefault="009F323C">
            <w:pPr>
              <w:keepNext/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Adott időpontra vonatkoznak.</w:t>
            </w:r>
          </w:p>
        </w:tc>
      </w:tr>
      <w:tr w:rsidR="00283B4C" w14:paraId="7473F724" w14:textId="77777777">
        <w:trPr>
          <w:cantSplit/>
          <w:jc w:val="center"/>
        </w:trPr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39EC04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lastRenderedPageBreak/>
              <w:t>Visszavont minőségügyi dokumentumok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202BFF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A minőségügyi dokumentációs rendszer változásainak nyomon követése.</w:t>
            </w:r>
          </w:p>
        </w:tc>
        <w:tc>
          <w:tcPr>
            <w:tcW w:w="3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44A79C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Használatból kivont, lejárt, lezárt, de archiválandó minőségügyi dokumentumok.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DEDA93" w14:textId="77777777" w:rsidR="00283B4C" w:rsidRDefault="009F323C">
            <w:pPr>
              <w:keepNext/>
              <w:spacing w:before="60" w:after="60" w:line="240" w:lineRule="auto"/>
              <w:jc w:val="left"/>
              <w:rPr>
                <w:rFonts w:ascii="Garamond" w:hAnsi="Garamond"/>
                <w:lang w:eastAsia="hu-HU"/>
              </w:rPr>
            </w:pPr>
            <w:r>
              <w:rPr>
                <w:rFonts w:ascii="Garamond" w:hAnsi="Garamond"/>
                <w:lang w:eastAsia="hu-HU"/>
              </w:rPr>
              <w:t>nem releváns</w:t>
            </w:r>
          </w:p>
        </w:tc>
      </w:tr>
    </w:tbl>
    <w:p w14:paraId="1FDD13B2" w14:textId="77777777" w:rsidR="00283B4C" w:rsidRDefault="009F323C">
      <w:pPr>
        <w:pStyle w:val="Kpalrs"/>
        <w:jc w:val="center"/>
        <w:rPr>
          <w:rFonts w:ascii="Garamond" w:hAnsi="Garamond"/>
          <w:b w:val="0"/>
          <w:i/>
          <w:color w:val="00000A"/>
          <w:sz w:val="20"/>
        </w:rPr>
      </w:pPr>
      <w:r>
        <w:rPr>
          <w:rFonts w:ascii="Garamond" w:hAnsi="Garamond"/>
          <w:b w:val="0"/>
          <w:i/>
          <w:color w:val="00000A"/>
          <w:sz w:val="20"/>
        </w:rPr>
        <w:t xml:space="preserve">1. </w:t>
      </w:r>
      <w:r>
        <w:rPr>
          <w:rFonts w:ascii="Garamond" w:hAnsi="Garamond"/>
          <w:b w:val="0"/>
          <w:i/>
          <w:color w:val="00000A"/>
          <w:sz w:val="20"/>
        </w:rPr>
        <w:t>táblázat: A dokumentációs rendszer felépítése</w:t>
      </w:r>
    </w:p>
    <w:p w14:paraId="7F4951A0" w14:textId="77777777" w:rsidR="00283B4C" w:rsidRDefault="009F323C">
      <w:pPr>
        <w:pStyle w:val="Listaszerbekezds"/>
        <w:numPr>
          <w:ilvl w:val="2"/>
          <w:numId w:val="1"/>
        </w:numPr>
        <w:spacing w:after="60" w:line="360" w:lineRule="auto"/>
        <w:ind w:left="851" w:hanging="851"/>
        <w:outlineLvl w:val="1"/>
        <w:rPr>
          <w:b/>
          <w:szCs w:val="28"/>
        </w:rPr>
      </w:pPr>
      <w:bookmarkStart w:id="35" w:name="_Toc462994094"/>
      <w:bookmarkEnd w:id="35"/>
      <w:r>
        <w:rPr>
          <w:b/>
          <w:szCs w:val="28"/>
        </w:rPr>
        <w:t>A minőségügyi dokumentáció kezelése</w:t>
      </w:r>
    </w:p>
    <w:p w14:paraId="3ACD6FA5" w14:textId="77777777" w:rsidR="00283B4C" w:rsidRDefault="009F323C">
      <w:pPr>
        <w:spacing w:before="60" w:after="60" w:line="360" w:lineRule="auto"/>
        <w:ind w:firstLine="426"/>
      </w:pPr>
      <w:r>
        <w:rPr>
          <w:rFonts w:ascii="Garamond" w:hAnsi="Garamond"/>
          <w:sz w:val="24"/>
          <w:szCs w:val="24"/>
        </w:rPr>
        <w:t xml:space="preserve">A belső dokumentációkezelés rendje biztosítja a minőségügyi rendszer alkalmazásához szükséges dokumentáció ellenőrzöttségét, naprakész állapotát, a dokumentumok megfelelő </w:t>
      </w:r>
      <w:r>
        <w:rPr>
          <w:rFonts w:ascii="Garamond" w:hAnsi="Garamond"/>
          <w:sz w:val="24"/>
          <w:szCs w:val="24"/>
        </w:rPr>
        <w:t>rendszerezését és rendelkezésre állását a szükséges módon, minden munkaterületen. A minőségügyi rendszer dokumentumainak kezelése összhangban áll az Iratkezelési Szabályzat rendelkezéseivel (ELTE SZMSZ I. kötet, 9. számú melléklet).</w:t>
      </w:r>
      <w:bookmarkStart w:id="36" w:name="_Toc437006841"/>
      <w:bookmarkStart w:id="37" w:name="_Toc453233101"/>
      <w:bookmarkEnd w:id="36"/>
      <w:bookmarkEnd w:id="37"/>
      <w:r>
        <w:rPr>
          <w:rStyle w:val="FootnoteAnchor"/>
          <w:rFonts w:ascii="Garamond" w:hAnsi="Garamond"/>
          <w:sz w:val="24"/>
          <w:szCs w:val="24"/>
        </w:rPr>
        <w:footnoteReference w:id="10"/>
      </w:r>
    </w:p>
    <w:p w14:paraId="7640E4FB" w14:textId="77777777" w:rsidR="00283B4C" w:rsidRDefault="009F323C">
      <w:pPr>
        <w:spacing w:after="0" w:line="360" w:lineRule="auto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Valamennyi minőségügyi</w:t>
      </w:r>
      <w:r>
        <w:rPr>
          <w:rFonts w:ascii="Garamond" w:hAnsi="Garamond"/>
          <w:sz w:val="24"/>
          <w:lang w:eastAsia="hu-HU"/>
        </w:rPr>
        <w:t xml:space="preserve"> dokumentumon – a minőségügyi feljegyzések kivételével – fel kell tüntetni az alábbiakat:</w:t>
      </w:r>
    </w:p>
    <w:p w14:paraId="329D5B6F" w14:textId="77777777" w:rsidR="00283B4C" w:rsidRDefault="009F323C">
      <w:pPr>
        <w:pStyle w:val="Listaszerbekezds"/>
        <w:numPr>
          <w:ilvl w:val="0"/>
          <w:numId w:val="8"/>
        </w:numPr>
        <w:spacing w:before="60" w:after="60" w:line="360" w:lineRule="auto"/>
      </w:pPr>
      <w:r>
        <w:t>a dokumentum megnevezése, típusa,</w:t>
      </w:r>
    </w:p>
    <w:p w14:paraId="59C97AAE" w14:textId="77777777" w:rsidR="00283B4C" w:rsidRDefault="009F323C">
      <w:pPr>
        <w:pStyle w:val="Listaszerbekezds"/>
        <w:numPr>
          <w:ilvl w:val="0"/>
          <w:numId w:val="8"/>
        </w:numPr>
        <w:spacing w:before="60" w:after="60" w:line="360" w:lineRule="auto"/>
      </w:pPr>
      <w:r>
        <w:t>a készítő/előterjesztő neve, beosztása,</w:t>
      </w:r>
    </w:p>
    <w:p w14:paraId="21743862" w14:textId="77777777" w:rsidR="00283B4C" w:rsidRDefault="009F323C">
      <w:pPr>
        <w:pStyle w:val="Listaszerbekezds"/>
        <w:numPr>
          <w:ilvl w:val="0"/>
          <w:numId w:val="8"/>
        </w:numPr>
        <w:spacing w:before="60" w:after="60" w:line="360" w:lineRule="auto"/>
      </w:pPr>
      <w:r>
        <w:t>a jóváhagyó neve, beosztása,</w:t>
      </w:r>
    </w:p>
    <w:p w14:paraId="02A3D2E9" w14:textId="77777777" w:rsidR="00283B4C" w:rsidRDefault="009F323C">
      <w:pPr>
        <w:pStyle w:val="Listaszerbekezds"/>
        <w:numPr>
          <w:ilvl w:val="0"/>
          <w:numId w:val="8"/>
        </w:numPr>
        <w:spacing w:before="60" w:after="60" w:line="360" w:lineRule="auto"/>
      </w:pPr>
      <w:r>
        <w:t>a kiadás dátuma,</w:t>
      </w:r>
    </w:p>
    <w:p w14:paraId="61DED6CF" w14:textId="77777777" w:rsidR="00283B4C" w:rsidRDefault="009F323C">
      <w:pPr>
        <w:pStyle w:val="Listaszerbekezds"/>
        <w:numPr>
          <w:ilvl w:val="0"/>
          <w:numId w:val="8"/>
        </w:numPr>
        <w:spacing w:before="60" w:after="60" w:line="360" w:lineRule="auto"/>
      </w:pPr>
      <w:r>
        <w:t>a verzió/módosítás száma, dátuma (ahol releván</w:t>
      </w:r>
      <w:r>
        <w:t>s),</w:t>
      </w:r>
    </w:p>
    <w:p w14:paraId="3CE3BCD0" w14:textId="77777777" w:rsidR="00283B4C" w:rsidRDefault="009F323C">
      <w:pPr>
        <w:pStyle w:val="Listaszerbekezds"/>
        <w:numPr>
          <w:ilvl w:val="0"/>
          <w:numId w:val="8"/>
        </w:numPr>
        <w:spacing w:before="60" w:after="60" w:line="360" w:lineRule="auto"/>
      </w:pPr>
      <w:r>
        <w:t>a hozzáférés módja, jogosultságok,</w:t>
      </w:r>
    </w:p>
    <w:p w14:paraId="07CF3A7A" w14:textId="77777777" w:rsidR="00283B4C" w:rsidRDefault="009F323C">
      <w:pPr>
        <w:pStyle w:val="Listaszerbekezds"/>
        <w:numPr>
          <w:ilvl w:val="0"/>
          <w:numId w:val="8"/>
        </w:numPr>
        <w:spacing w:after="0" w:line="240" w:lineRule="auto"/>
      </w:pPr>
      <w:r>
        <w:t>a teljes dokumentum oldalszáma.</w:t>
      </w:r>
    </w:p>
    <w:p w14:paraId="340315AA" w14:textId="77777777" w:rsidR="00283B4C" w:rsidRDefault="00283B4C">
      <w:pPr>
        <w:pStyle w:val="Listaszerbekezds"/>
      </w:pPr>
    </w:p>
    <w:p w14:paraId="7562EF33" w14:textId="77777777" w:rsidR="00283B4C" w:rsidRDefault="009F323C">
      <w:pPr>
        <w:spacing w:before="60" w:after="60" w:line="360" w:lineRule="auto"/>
        <w:rPr>
          <w:rFonts w:ascii="Garamond" w:hAnsi="Garamond"/>
          <w:b/>
          <w:sz w:val="24"/>
          <w:szCs w:val="24"/>
          <w:u w:val="single"/>
          <w:lang w:eastAsia="hu-HU"/>
        </w:rPr>
      </w:pPr>
      <w:r>
        <w:rPr>
          <w:rFonts w:ascii="Garamond" w:hAnsi="Garamond"/>
          <w:b/>
          <w:sz w:val="24"/>
          <w:szCs w:val="24"/>
          <w:u w:val="single"/>
          <w:lang w:eastAsia="hu-HU"/>
        </w:rPr>
        <w:t>Minőségügyi Kézikönyv</w:t>
      </w:r>
    </w:p>
    <w:p w14:paraId="6F7F6C90" w14:textId="77777777" w:rsidR="00283B4C" w:rsidRDefault="009F323C">
      <w:pPr>
        <w:pStyle w:val="Listaszerbekezds"/>
        <w:numPr>
          <w:ilvl w:val="0"/>
          <w:numId w:val="9"/>
        </w:numPr>
        <w:spacing w:before="60" w:after="60" w:line="360" w:lineRule="auto"/>
        <w:ind w:left="426" w:hanging="426"/>
        <w:rPr>
          <w:b/>
          <w:szCs w:val="24"/>
        </w:rPr>
      </w:pPr>
      <w:r>
        <w:rPr>
          <w:b/>
          <w:szCs w:val="24"/>
        </w:rPr>
        <w:t xml:space="preserve">A Minőségügyi Kézikönyv elkészítése, hatályba léptetése, kiadása </w:t>
      </w:r>
    </w:p>
    <w:p w14:paraId="0674C607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>A MÜK elkészítéséről, naprakészen tartásáról, az eredeti jóváhagyott nyomtatott példány előállít</w:t>
      </w:r>
      <w:r>
        <w:rPr>
          <w:szCs w:val="24"/>
        </w:rPr>
        <w:t>ásáról, közzétételéről és rendelkezésre bocsátásáról (együtt: kezeléséről) az ELTE minőségügyért felelős vezetője köteles gondoskodni.</w:t>
      </w:r>
    </w:p>
    <w:p w14:paraId="48DDBBCE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>A MÜK elkészítése feletti szakmai felügyeletet az MFB gyakorolja.</w:t>
      </w:r>
    </w:p>
    <w:p w14:paraId="7D7AAFB0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 MÜK-öt a Szenátus hagyja jóvá, ez alapján az Egyetem </w:t>
      </w:r>
      <w:r>
        <w:rPr>
          <w:szCs w:val="24"/>
        </w:rPr>
        <w:t>rektora adja ki a fedőlapon történő aláírással és dátummal.</w:t>
      </w:r>
    </w:p>
    <w:p w14:paraId="66B2FBAE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lastRenderedPageBreak/>
        <w:t>A MÜK eredeti/törzspéldányát az RK MÜI őrzi.</w:t>
      </w:r>
    </w:p>
    <w:p w14:paraId="7B6E2F14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 MÜK érvényes változatát minden partner számára elektronikus formában elérhetővé kell tenni az Egyetem központi honlapján, a minőségbiztosítási </w:t>
      </w:r>
      <w:r>
        <w:rPr>
          <w:szCs w:val="24"/>
        </w:rPr>
        <w:t>dokumentumok között.</w:t>
      </w:r>
    </w:p>
    <w:p w14:paraId="4D110F8C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>Amennyiben nyomtatott másolati példányok átadása történik a karokra (vagy egyéb más szervezeti egységeknek), akkor meg kell határozni, hogy személy szerint kiknek kell a másolati példányt átadni, és ezt elosztási listán rögzíteni kell,</w:t>
      </w:r>
      <w:r>
        <w:rPr>
          <w:szCs w:val="24"/>
        </w:rPr>
        <w:t xml:space="preserve"> az átvételt pedig aláírással igazolni. A nyilvántartás vezetéséért az RK MÜI a felelős.</w:t>
      </w:r>
    </w:p>
    <w:p w14:paraId="228E3C50" w14:textId="77777777" w:rsidR="00283B4C" w:rsidRDefault="009F323C">
      <w:pPr>
        <w:pStyle w:val="Listaszerbekezds"/>
        <w:numPr>
          <w:ilvl w:val="0"/>
          <w:numId w:val="9"/>
        </w:numPr>
        <w:spacing w:before="60" w:after="60" w:line="360" w:lineRule="auto"/>
        <w:ind w:left="426" w:hanging="426"/>
        <w:rPr>
          <w:b/>
          <w:szCs w:val="24"/>
        </w:rPr>
      </w:pPr>
      <w:r>
        <w:rPr>
          <w:b/>
          <w:szCs w:val="24"/>
        </w:rPr>
        <w:t>A Minőségügyi Kézikönyv módosítása és felülvizsgálata</w:t>
      </w:r>
    </w:p>
    <w:p w14:paraId="45AC835B" w14:textId="77777777" w:rsidR="00283B4C" w:rsidRDefault="009F323C">
      <w:pPr>
        <w:pStyle w:val="Listaszerbekezds"/>
        <w:numPr>
          <w:ilvl w:val="0"/>
          <w:numId w:val="11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 MÜK szükséges módosításainak elvégzéséről – így különösen szervezeti vagy jogszabályi változások átvezetéséről </w:t>
      </w:r>
      <w:r>
        <w:rPr>
          <w:szCs w:val="24"/>
        </w:rPr>
        <w:t>– az ELTE minőségügyért felelős vezetője köteles gondoskodni.</w:t>
      </w:r>
    </w:p>
    <w:p w14:paraId="0638200A" w14:textId="77777777" w:rsidR="00283B4C" w:rsidRDefault="009F323C">
      <w:pPr>
        <w:pStyle w:val="Listaszerbekezds"/>
        <w:numPr>
          <w:ilvl w:val="0"/>
          <w:numId w:val="11"/>
        </w:numPr>
        <w:spacing w:before="60" w:after="60" w:line="360" w:lineRule="auto"/>
        <w:rPr>
          <w:szCs w:val="24"/>
        </w:rPr>
      </w:pPr>
      <w:r>
        <w:rPr>
          <w:szCs w:val="24"/>
        </w:rPr>
        <w:t>Módosítást bármely szervezeti egység vagy munkatárs közvetlenül kezdeményezhet, a hallgatók pedig az EHÖK, valamint az EDÖK képviselőin keresztül.</w:t>
      </w:r>
    </w:p>
    <w:p w14:paraId="3231DB47" w14:textId="77777777" w:rsidR="00283B4C" w:rsidRDefault="009F323C">
      <w:pPr>
        <w:pStyle w:val="Listaszerbekezds"/>
        <w:numPr>
          <w:ilvl w:val="0"/>
          <w:numId w:val="11"/>
        </w:numPr>
        <w:spacing w:before="60" w:after="60" w:line="360" w:lineRule="auto"/>
        <w:rPr>
          <w:szCs w:val="24"/>
        </w:rPr>
      </w:pPr>
      <w:r>
        <w:rPr>
          <w:szCs w:val="24"/>
        </w:rPr>
        <w:t>A változtatási, módosítási javaslatot írásban k</w:t>
      </w:r>
      <w:r>
        <w:rPr>
          <w:szCs w:val="24"/>
        </w:rPr>
        <w:t xml:space="preserve">ell benyújtani a minőségügyért felelős egyetemi vezetőhöz. A módosítási javaslatot az MFB véleményezi, melyet a minőségügyért felelős vezető terjeszt a Szenátus elé. </w:t>
      </w:r>
    </w:p>
    <w:p w14:paraId="3DB5FCBF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>A változásokat a kinyomtatott szövegben áthúzással kell jelölni, mellé pótolva az új javí</w:t>
      </w:r>
      <w:r>
        <w:rPr>
          <w:szCs w:val="24"/>
        </w:rPr>
        <w:t xml:space="preserve">tott szöveget mindaddig, amíg a teljes dokumentum újra kiadásra nem kerül. </w:t>
      </w:r>
    </w:p>
    <w:p w14:paraId="09AE0FF2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>Az eredeti/törzspéldányban az érvénytelenített szöveg mellett jelölni kell a módosítás időpontját.</w:t>
      </w:r>
    </w:p>
    <w:p w14:paraId="75A6613F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>A MÜK-ben elvégzett módosításokat nyilván kell tartani a 11.3. számú mellékletben</w:t>
      </w:r>
      <w:r>
        <w:rPr>
          <w:szCs w:val="24"/>
        </w:rPr>
        <w:t xml:space="preserve"> található „Minőségügyi Kézikönyv módosításainak nyilvántartó lapja” elnevezésű dokumentumban, amelyért az RK MÜI felelős.</w:t>
      </w:r>
    </w:p>
    <w:p w14:paraId="0AED9FC8" w14:textId="77777777" w:rsidR="00283B4C" w:rsidRDefault="009F323C">
      <w:pPr>
        <w:pStyle w:val="Listaszerbekezds"/>
        <w:numPr>
          <w:ilvl w:val="0"/>
          <w:numId w:val="25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Átfogó módosítás esetén a MÜK módosított változata a Szenátus határozatával történő jóváhagyásával lép hatályba. </w:t>
      </w:r>
      <w:commentRangeStart w:id="38"/>
      <w:r>
        <w:rPr>
          <w:b/>
          <w:bCs/>
          <w:strike/>
          <w:szCs w:val="24"/>
        </w:rPr>
        <w:t>Ha vannak nyomtatásb</w:t>
      </w:r>
      <w:r>
        <w:rPr>
          <w:b/>
          <w:bCs/>
          <w:strike/>
          <w:szCs w:val="24"/>
        </w:rPr>
        <w:t>an kiadott példányok, azokat vissza kell venni</w:t>
      </w:r>
      <w:commentRangeEnd w:id="38"/>
      <w:r>
        <w:commentReference w:id="38"/>
      </w:r>
      <w:r>
        <w:rPr>
          <w:szCs w:val="24"/>
        </w:rPr>
        <w:t>.</w:t>
      </w:r>
    </w:p>
    <w:p w14:paraId="591772BA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 xml:space="preserve">Az érvénytelen/visszavont dokumentumokat "ÉRVÉNYTELEN" felirattal megjelölve és elkülönítve kell tárolni, melynek felelőse az RK MÜI. </w:t>
      </w:r>
    </w:p>
    <w:p w14:paraId="739936D0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 xml:space="preserve">Számítógépes adatállomány esetén az "ÉRVÉNYTELEN" felirattal megőrzés </w:t>
      </w:r>
      <w:r>
        <w:rPr>
          <w:szCs w:val="24"/>
        </w:rPr>
        <w:t>az ilyenként meghatározott archív könyvtárba való elhelyezést jelent.</w:t>
      </w:r>
    </w:p>
    <w:p w14:paraId="57D8C352" w14:textId="77777777" w:rsidR="00283B4C" w:rsidRDefault="009F323C">
      <w:pPr>
        <w:pStyle w:val="Listaszerbekezds"/>
        <w:numPr>
          <w:ilvl w:val="0"/>
          <w:numId w:val="25"/>
        </w:numPr>
        <w:spacing w:before="60" w:after="60" w:line="360" w:lineRule="auto"/>
        <w:ind w:left="714"/>
        <w:rPr>
          <w:szCs w:val="24"/>
        </w:rPr>
      </w:pPr>
      <w:r>
        <w:rPr>
          <w:szCs w:val="24"/>
        </w:rPr>
        <w:t>A MÜK-öt 5 évente kell felülvizsgálni. A felülvizsgálatért az ELTE minőségügyért felelős vezetője felel.</w:t>
      </w:r>
    </w:p>
    <w:p w14:paraId="31CA0113" w14:textId="77777777" w:rsidR="00283B4C" w:rsidRDefault="00283B4C">
      <w:pPr>
        <w:pStyle w:val="Listaszerbekezds"/>
        <w:spacing w:before="60" w:after="60" w:line="360" w:lineRule="auto"/>
        <w:ind w:left="714"/>
        <w:rPr>
          <w:szCs w:val="24"/>
        </w:rPr>
      </w:pPr>
    </w:p>
    <w:p w14:paraId="2D97F90A" w14:textId="77777777" w:rsidR="00283B4C" w:rsidRDefault="009F323C">
      <w:pPr>
        <w:spacing w:before="60" w:after="60" w:line="360" w:lineRule="auto"/>
        <w:rPr>
          <w:rFonts w:ascii="Garamond" w:hAnsi="Garamond"/>
          <w:b/>
          <w:sz w:val="24"/>
          <w:szCs w:val="24"/>
          <w:u w:val="single"/>
          <w:lang w:eastAsia="hu-HU"/>
        </w:rPr>
      </w:pPr>
      <w:r>
        <w:rPr>
          <w:rFonts w:ascii="Garamond" w:hAnsi="Garamond"/>
          <w:b/>
          <w:sz w:val="24"/>
          <w:szCs w:val="24"/>
          <w:u w:val="single"/>
          <w:lang w:eastAsia="hu-HU"/>
        </w:rPr>
        <w:lastRenderedPageBreak/>
        <w:t>Minőségfejlesztési Program</w:t>
      </w:r>
    </w:p>
    <w:p w14:paraId="3A39C4E2" w14:textId="77777777" w:rsidR="00283B4C" w:rsidRDefault="009F323C">
      <w:pPr>
        <w:pStyle w:val="Listaszerbekezds"/>
        <w:spacing w:before="60" w:after="60" w:line="360" w:lineRule="auto"/>
        <w:ind w:left="0"/>
        <w:rPr>
          <w:b/>
          <w:szCs w:val="24"/>
        </w:rPr>
      </w:pPr>
      <w:r>
        <w:rPr>
          <w:b/>
          <w:szCs w:val="24"/>
        </w:rPr>
        <w:t>Az MP elkészítése, hatályba léptetése, kiadása</w:t>
      </w:r>
    </w:p>
    <w:p w14:paraId="5542DA2E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Az MP </w:t>
      </w:r>
      <w:r>
        <w:rPr>
          <w:szCs w:val="24"/>
        </w:rPr>
        <w:t>elkészítéséről, az eredeti jóváhagyott nyomtatott példány előállításáról, közzétételéről és rendelkezésre bocsátásáról (együtt: kezeléséről) az ELTE minőségügyért felelős vezetője köteles gondoskodni.</w:t>
      </w:r>
    </w:p>
    <w:p w14:paraId="00B90CE1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Az MP elkészítése feletti szakmai felügyeletet az MFB g</w:t>
      </w:r>
      <w:r>
        <w:rPr>
          <w:szCs w:val="24"/>
        </w:rPr>
        <w:t>yakorolja.</w:t>
      </w:r>
    </w:p>
    <w:p w14:paraId="562FB202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Az MP-t a Szenátus hagyja jóvá, ez alapján az Egyetem rektora adja ki a fedőlapon történő aláírással és dátummal.</w:t>
      </w:r>
    </w:p>
    <w:p w14:paraId="7ECCDF40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Az MP eredeti/törzspéldányát az RK MÜI őrzi.</w:t>
      </w:r>
    </w:p>
    <w:p w14:paraId="149D8E77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Az MP érvényes változatát minden partner számára elektronikus formában elérhetővé kell</w:t>
      </w:r>
      <w:r>
        <w:rPr>
          <w:szCs w:val="24"/>
        </w:rPr>
        <w:t xml:space="preserve"> tenni az Egyetem központi honlapján, a minőségbiztosítási dokumentumok között.</w:t>
      </w:r>
    </w:p>
    <w:p w14:paraId="7B6F3A94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Amennyiben nyomtatott másolati példányok átadása történik a karokra (vagy egyéb más szervezeti egységeknek), akkor meg kell határozni, hogy személy szerint kiknek kell a másola</w:t>
      </w:r>
      <w:r>
        <w:rPr>
          <w:szCs w:val="24"/>
        </w:rPr>
        <w:t>ti példányt átadni, és ezt elosztási listán rögzíteni kell, az átvételt pedig aláírással igazolni. A nyilvántartás vezetéséért az RK MÜI a felelős.</w:t>
      </w:r>
    </w:p>
    <w:p w14:paraId="75272750" w14:textId="77777777" w:rsidR="00283B4C" w:rsidRDefault="009F323C">
      <w:pPr>
        <w:spacing w:before="60" w:after="60" w:line="360" w:lineRule="auto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Minőségfejlesztési Jelentés</w:t>
      </w:r>
    </w:p>
    <w:p w14:paraId="7A1C2976" w14:textId="77777777" w:rsidR="00283B4C" w:rsidRDefault="009F323C">
      <w:pPr>
        <w:pStyle w:val="Listaszerbekezds"/>
        <w:spacing w:before="60" w:after="60" w:line="360" w:lineRule="auto"/>
        <w:ind w:left="0"/>
        <w:rPr>
          <w:b/>
          <w:szCs w:val="24"/>
        </w:rPr>
      </w:pPr>
      <w:r>
        <w:rPr>
          <w:b/>
          <w:szCs w:val="24"/>
        </w:rPr>
        <w:t>Az MFJ elkészítése, hatályba léptetése</w:t>
      </w:r>
    </w:p>
    <w:p w14:paraId="256F8862" w14:textId="77777777" w:rsidR="00283B4C" w:rsidRDefault="009F323C">
      <w:pPr>
        <w:pStyle w:val="Listaszerbekezds"/>
        <w:numPr>
          <w:ilvl w:val="0"/>
          <w:numId w:val="28"/>
        </w:numPr>
        <w:spacing w:before="60" w:after="60" w:line="360" w:lineRule="auto"/>
        <w:jc w:val="left"/>
        <w:rPr>
          <w:b/>
          <w:szCs w:val="24"/>
        </w:rPr>
      </w:pPr>
      <w:r>
        <w:rPr>
          <w:b/>
          <w:szCs w:val="24"/>
        </w:rPr>
        <w:t>Egyetemi MFJ</w:t>
      </w:r>
    </w:p>
    <w:p w14:paraId="42CFDC76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Az MFJ elkészítéséről, az er</w:t>
      </w:r>
      <w:r>
        <w:rPr>
          <w:szCs w:val="24"/>
        </w:rPr>
        <w:t>edeti jóváhagyott nyomtatott példány előállításáról, közzétételéről és rendelkezésre bocsátásáról (együtt: kezeléséről) az ELTE minőségügyért felelős vezetője köteles gondoskodni.</w:t>
      </w:r>
    </w:p>
    <w:p w14:paraId="3B4971EF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Az MFJ elkészítése feletti szakmai felügyeletet az MFB gyakorolja.</w:t>
      </w:r>
    </w:p>
    <w:p w14:paraId="0BA4BA37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Az MFJ a </w:t>
      </w:r>
      <w:r>
        <w:rPr>
          <w:szCs w:val="24"/>
        </w:rPr>
        <w:t>Szenátus jóváhagyásával lép hatályba.</w:t>
      </w:r>
    </w:p>
    <w:p w14:paraId="49888208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Az MFJ érvényes változatát minden egyetemi polgár és partner számára elektronikus formában elérhetővé kell tenni az Egyetem központi honlapján, a minőségbiztosítási dokumentumok között.</w:t>
      </w:r>
    </w:p>
    <w:p w14:paraId="14F153A3" w14:textId="77777777" w:rsidR="00283B4C" w:rsidRDefault="009F323C">
      <w:pPr>
        <w:pStyle w:val="Listaszerbekezds"/>
        <w:numPr>
          <w:ilvl w:val="0"/>
          <w:numId w:val="28"/>
        </w:numPr>
        <w:spacing w:before="60" w:after="60" w:line="360" w:lineRule="auto"/>
        <w:jc w:val="left"/>
        <w:rPr>
          <w:b/>
          <w:szCs w:val="24"/>
        </w:rPr>
      </w:pPr>
      <w:r>
        <w:rPr>
          <w:b/>
          <w:szCs w:val="24"/>
        </w:rPr>
        <w:t>Kari MFJ</w:t>
      </w:r>
    </w:p>
    <w:p w14:paraId="092248D1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 kari MFJ elkészítésér</w:t>
      </w:r>
      <w:r>
        <w:rPr>
          <w:szCs w:val="24"/>
        </w:rPr>
        <w:t>ől, az eredeti jóváhagyott nyomtatott példány előállításáról, közzétételéről és rendelkezésre bocsátásáról (együtt: kezeléséről) az érintett kar minőségügyért felelős vezetője köteles gondoskodni.</w:t>
      </w:r>
    </w:p>
    <w:p w14:paraId="03504109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 kari MFJ elkészítése feletti szakmai felügyeletet a kari </w:t>
      </w:r>
      <w:r>
        <w:rPr>
          <w:szCs w:val="24"/>
        </w:rPr>
        <w:t>minőségügyért felelős bizottság gyakorolja.</w:t>
      </w:r>
    </w:p>
    <w:p w14:paraId="38DBB835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t>A kari MFJ a KT jóváhagyásával lép hatályba.</w:t>
      </w:r>
    </w:p>
    <w:p w14:paraId="60369D19" w14:textId="77777777" w:rsidR="00283B4C" w:rsidRDefault="009F323C">
      <w:pPr>
        <w:pStyle w:val="Listaszerbekezds"/>
        <w:numPr>
          <w:ilvl w:val="0"/>
          <w:numId w:val="27"/>
        </w:numPr>
        <w:spacing w:before="60" w:after="60" w:line="360" w:lineRule="auto"/>
        <w:rPr>
          <w:szCs w:val="24"/>
        </w:rPr>
      </w:pPr>
      <w:r>
        <w:rPr>
          <w:szCs w:val="24"/>
        </w:rPr>
        <w:lastRenderedPageBreak/>
        <w:t>A kari MFJ érvényes változatát minden egyetemi polgár számára elektronikus formában elérhetővé kell tenni a kar valamint az Egyetem központi honlapján, a minőségbiztos</w:t>
      </w:r>
      <w:r>
        <w:rPr>
          <w:szCs w:val="24"/>
        </w:rPr>
        <w:t>ítási dokumentumok között.</w:t>
      </w:r>
    </w:p>
    <w:p w14:paraId="2A35C2BE" w14:textId="77777777" w:rsidR="00283B4C" w:rsidRDefault="009F323C">
      <w:pPr>
        <w:spacing w:before="60" w:after="60" w:line="360" w:lineRule="auto"/>
        <w:rPr>
          <w:rFonts w:ascii="Garamond" w:hAnsi="Garamond"/>
          <w:b/>
          <w:sz w:val="24"/>
          <w:szCs w:val="24"/>
          <w:u w:val="single"/>
          <w:lang w:eastAsia="hu-HU"/>
        </w:rPr>
      </w:pPr>
      <w:r>
        <w:rPr>
          <w:rFonts w:ascii="Garamond" w:hAnsi="Garamond"/>
          <w:b/>
          <w:sz w:val="24"/>
          <w:szCs w:val="24"/>
          <w:u w:val="single"/>
          <w:lang w:eastAsia="hu-HU"/>
        </w:rPr>
        <w:t>Minőségügyi Eljárások</w:t>
      </w:r>
    </w:p>
    <w:p w14:paraId="6B7CB3C2" w14:textId="77777777" w:rsidR="00283B4C" w:rsidRDefault="009F323C">
      <w:pPr>
        <w:pStyle w:val="Listaszerbekezds"/>
        <w:numPr>
          <w:ilvl w:val="0"/>
          <w:numId w:val="26"/>
        </w:numPr>
        <w:spacing w:before="60" w:after="60" w:line="360" w:lineRule="auto"/>
        <w:ind w:left="426" w:hanging="426"/>
        <w:jc w:val="left"/>
        <w:rPr>
          <w:b/>
          <w:szCs w:val="24"/>
        </w:rPr>
      </w:pPr>
      <w:r>
        <w:rPr>
          <w:b/>
          <w:szCs w:val="24"/>
        </w:rPr>
        <w:t>A Minőségügyi eljárás elkészítése, hatályba léptetése, kiadása</w:t>
      </w:r>
    </w:p>
    <w:p w14:paraId="2A091748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 ME-k elkészítéséről, naprakészen tartásáról, az eredeti jóváhagyott nyomtatott példány előállításáról, közzétételéről, rendelkezésre </w:t>
      </w:r>
      <w:r>
        <w:rPr>
          <w:szCs w:val="24"/>
        </w:rPr>
        <w:t>bocsátásáról és a dokumentáció őrzéséről az érintett eljárás folyamatgazdája köteles gondoskodni.</w:t>
      </w:r>
    </w:p>
    <w:p w14:paraId="39CEFE19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>A ME-k jóváhagyása, kiadása az egyes eljárásokkal érintett szervezeti egység felett – az SZMSZ-ben, rektori, kancellári vagy rektori-kancellári közös utasítás</w:t>
      </w:r>
      <w:r>
        <w:rPr>
          <w:szCs w:val="24"/>
        </w:rPr>
        <w:t>ban foglaltak szerint – szakmai felügyeletet gyakorló szerv/személy által az eljárás fedőlapján történő aláírással történik.</w:t>
      </w:r>
    </w:p>
    <w:p w14:paraId="54F6CFDC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 xml:space="preserve">A ME-k eredeti/törzspéldányát a folyamatgazda őrzi. </w:t>
      </w:r>
    </w:p>
    <w:p w14:paraId="1B910F67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>Amennyiben nyomtatott másolati példányok átadása történik, akkor meg kell hatá</w:t>
      </w:r>
      <w:r>
        <w:rPr>
          <w:szCs w:val="24"/>
        </w:rPr>
        <w:t>rozni, hogy személy szerint kiknek kell a másolati példányt átadni, és ezt elosztási listán rögzíteni kell, az átvételt pedig aláírással igazolni. Az elosztási lista őrzéséért a folyamatgazda felelős.</w:t>
      </w:r>
    </w:p>
    <w:p w14:paraId="2708AC26" w14:textId="77777777" w:rsidR="00283B4C" w:rsidRDefault="009F323C">
      <w:pPr>
        <w:pStyle w:val="Listaszerbekezds"/>
        <w:numPr>
          <w:ilvl w:val="0"/>
          <w:numId w:val="10"/>
        </w:numPr>
        <w:spacing w:before="60" w:after="60" w:line="360" w:lineRule="auto"/>
        <w:rPr>
          <w:szCs w:val="24"/>
        </w:rPr>
      </w:pPr>
      <w:r>
        <w:rPr>
          <w:szCs w:val="24"/>
        </w:rPr>
        <w:t>A mindenkor érvényes eljárásokat az ELTE minden polgára</w:t>
      </w:r>
      <w:r>
        <w:rPr>
          <w:szCs w:val="24"/>
        </w:rPr>
        <w:t>, partnere számára elektronikusan hozzáférhetővé kell tenni az érintett szervezeti egység egyetemi honlapján, valamint gyűjtemény formájában a minőségbiztosítási aloldalon.</w:t>
      </w:r>
    </w:p>
    <w:p w14:paraId="12C0FD75" w14:textId="77777777" w:rsidR="00283B4C" w:rsidRDefault="009F323C">
      <w:pPr>
        <w:pStyle w:val="Listaszerbekezds"/>
        <w:numPr>
          <w:ilvl w:val="0"/>
          <w:numId w:val="26"/>
        </w:numPr>
        <w:spacing w:before="60" w:after="60" w:line="360" w:lineRule="auto"/>
        <w:ind w:left="426" w:hanging="426"/>
        <w:jc w:val="left"/>
        <w:rPr>
          <w:b/>
          <w:szCs w:val="24"/>
        </w:rPr>
      </w:pPr>
      <w:r>
        <w:rPr>
          <w:b/>
          <w:szCs w:val="24"/>
        </w:rPr>
        <w:t>A Minőségügyi eljárás módosítása és felülvizsgálata</w:t>
      </w:r>
    </w:p>
    <w:p w14:paraId="10C82834" w14:textId="77777777" w:rsidR="00283B4C" w:rsidRDefault="009F323C">
      <w:pPr>
        <w:pStyle w:val="Listaszerbekezds"/>
        <w:numPr>
          <w:ilvl w:val="0"/>
          <w:numId w:val="11"/>
        </w:numPr>
        <w:spacing w:after="0" w:line="360" w:lineRule="auto"/>
        <w:rPr>
          <w:szCs w:val="24"/>
        </w:rPr>
      </w:pPr>
      <w:r>
        <w:rPr>
          <w:szCs w:val="24"/>
        </w:rPr>
        <w:t xml:space="preserve">A ME szükséges módosításainak </w:t>
      </w:r>
      <w:r>
        <w:rPr>
          <w:szCs w:val="24"/>
        </w:rPr>
        <w:t>elvégzéséről – így különösen szervezeti vagy jogszabályi változások átvezetéséről – a folyamatgazda köteles gondoskodni.</w:t>
      </w:r>
    </w:p>
    <w:p w14:paraId="69BB1D4B" w14:textId="77777777" w:rsidR="00283B4C" w:rsidRDefault="009F323C">
      <w:pPr>
        <w:pStyle w:val="Listaszerbekezds"/>
        <w:numPr>
          <w:ilvl w:val="0"/>
          <w:numId w:val="11"/>
        </w:numPr>
        <w:spacing w:before="60" w:after="60" w:line="360" w:lineRule="auto"/>
        <w:rPr>
          <w:szCs w:val="24"/>
        </w:rPr>
      </w:pPr>
      <w:r>
        <w:rPr>
          <w:szCs w:val="24"/>
        </w:rPr>
        <w:t>Az eljárások módosítását a folyamatgazda saját hatáskörben vagy javaslat alapján kezdeményezheti.</w:t>
      </w:r>
    </w:p>
    <w:p w14:paraId="4A5FAE3F" w14:textId="77777777" w:rsidR="00283B4C" w:rsidRDefault="009F323C">
      <w:pPr>
        <w:pStyle w:val="Listaszerbekezds"/>
        <w:numPr>
          <w:ilvl w:val="0"/>
          <w:numId w:val="11"/>
        </w:numPr>
        <w:spacing w:before="60" w:after="60" w:line="360" w:lineRule="auto"/>
        <w:rPr>
          <w:szCs w:val="24"/>
        </w:rPr>
      </w:pPr>
      <w:r>
        <w:rPr>
          <w:szCs w:val="24"/>
        </w:rPr>
        <w:t>A változtatási, módosítási javaslatot</w:t>
      </w:r>
      <w:r>
        <w:rPr>
          <w:szCs w:val="24"/>
        </w:rPr>
        <w:t xml:space="preserve"> írásban kell benyújtani az eljárás folyamatgazdájának. </w:t>
      </w:r>
    </w:p>
    <w:p w14:paraId="53AC8538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>A változásokat a kinyomtatott szövegben áthúzással kell jelölni, mellé pótolva az új javított szöveget mindaddig, amíg a teljes dokumentum újra kiadásra nem kerül.</w:t>
      </w:r>
    </w:p>
    <w:p w14:paraId="1C7FA97C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rPr>
          <w:szCs w:val="24"/>
        </w:rPr>
      </w:pPr>
      <w:r>
        <w:rPr>
          <w:szCs w:val="24"/>
        </w:rPr>
        <w:t>Az eredeti/törzspéldányban az érvén</w:t>
      </w:r>
      <w:r>
        <w:rPr>
          <w:szCs w:val="24"/>
        </w:rPr>
        <w:t>ytelenített szöveg mellett jelölni kell a módosítás időpontját.</w:t>
      </w:r>
    </w:p>
    <w:p w14:paraId="6895C25A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rPr>
          <w:szCs w:val="24"/>
        </w:rPr>
      </w:pPr>
      <w:r>
        <w:rPr>
          <w:szCs w:val="24"/>
        </w:rPr>
        <w:t xml:space="preserve">A ME módosított változata az egyes eljárásokkal érintett szervezeti egység felett – az SZMSZ-ben, rektori, kancellári vagy rektori-kancellári közös utasításban foglaltak szerint </w:t>
      </w:r>
      <w:r>
        <w:rPr>
          <w:szCs w:val="24"/>
        </w:rPr>
        <w:lastRenderedPageBreak/>
        <w:t>– szakmai felü</w:t>
      </w:r>
      <w:r>
        <w:rPr>
          <w:szCs w:val="24"/>
        </w:rPr>
        <w:t>gyeletet gyakorló szerv/személy jóváhagyása esetén lép hatályba. Ha vannak nyomtatásban kiadott példányok, azokat vissza kell venni.</w:t>
      </w:r>
    </w:p>
    <w:p w14:paraId="544DDB66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 xml:space="preserve">Az érvénytelen/visszavont dokumentumokat "ÉRVÉNYTELEN" felirattal megjelölve és elkülönítve a folyamatgazda tárolja. </w:t>
      </w:r>
    </w:p>
    <w:p w14:paraId="49E6B6B0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>Számí</w:t>
      </w:r>
      <w:r>
        <w:rPr>
          <w:szCs w:val="24"/>
        </w:rPr>
        <w:t>tógépes adatállomány esetén az "ÉRVÉNYTELEN" felirattal megőrzés az ilyenként meghatározott archív könyvtárba való elhelyezést jelent.</w:t>
      </w:r>
    </w:p>
    <w:p w14:paraId="32FB6796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>Új eljárás kiadása vagy valamely eljárás módosítása esetén a folyamatgazda köteles tájékoztatni az RK MÜI-t.</w:t>
      </w:r>
    </w:p>
    <w:p w14:paraId="71C1C3AD" w14:textId="77777777" w:rsidR="00283B4C" w:rsidRDefault="009F323C">
      <w:pPr>
        <w:pStyle w:val="Listaszerbekezds"/>
        <w:numPr>
          <w:ilvl w:val="0"/>
          <w:numId w:val="25"/>
        </w:numPr>
        <w:spacing w:after="0" w:line="360" w:lineRule="auto"/>
        <w:ind w:left="714" w:hanging="357"/>
        <w:rPr>
          <w:szCs w:val="24"/>
        </w:rPr>
      </w:pPr>
      <w:r>
        <w:rPr>
          <w:szCs w:val="24"/>
        </w:rPr>
        <w:t>Az eljárást,</w:t>
      </w:r>
      <w:r>
        <w:rPr>
          <w:szCs w:val="24"/>
        </w:rPr>
        <w:t xml:space="preserve"> az abban meghatározott időnként kell felülvizsgálni. A felülvizsgálatért az érintett eljárás folyamatgazdája felel.</w:t>
      </w:r>
    </w:p>
    <w:p w14:paraId="317CAA0D" w14:textId="77777777" w:rsidR="00283B4C" w:rsidRDefault="009F323C">
      <w:pPr>
        <w:spacing w:before="60" w:after="60" w:line="360" w:lineRule="auto"/>
        <w:rPr>
          <w:rFonts w:ascii="Garamond" w:hAnsi="Garamond"/>
          <w:b/>
          <w:sz w:val="24"/>
          <w:szCs w:val="24"/>
          <w:lang w:eastAsia="hu-HU"/>
        </w:rPr>
      </w:pPr>
      <w:r>
        <w:rPr>
          <w:rFonts w:ascii="Garamond" w:hAnsi="Garamond"/>
          <w:b/>
          <w:sz w:val="24"/>
          <w:szCs w:val="24"/>
          <w:lang w:eastAsia="hu-HU"/>
        </w:rPr>
        <w:t>Minőségügyi utasítások, feljegyzések</w:t>
      </w:r>
    </w:p>
    <w:p w14:paraId="16948546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Rögzítésük elektronikus/digitális formátumban, az elektronikus iktatási rendszerben, iktatószámmal, </w:t>
      </w:r>
      <w:r>
        <w:rPr>
          <w:rFonts w:ascii="Garamond" w:hAnsi="Garamond"/>
          <w:sz w:val="24"/>
          <w:szCs w:val="24"/>
          <w:lang w:eastAsia="hu-HU"/>
        </w:rPr>
        <w:t>valamint a minőségügyi dokumentum megnevezésének/típusának jelölésével történik, az ELTE Iratkezelési Szabályzatával összhangban.</w:t>
      </w:r>
    </w:p>
    <w:p w14:paraId="5AC98C05" w14:textId="77777777" w:rsidR="00283B4C" w:rsidRDefault="009F323C">
      <w:pPr>
        <w:spacing w:before="60" w:after="60" w:line="360" w:lineRule="auto"/>
        <w:rPr>
          <w:rFonts w:ascii="Garamond" w:hAnsi="Garamond"/>
          <w:b/>
          <w:sz w:val="24"/>
          <w:szCs w:val="24"/>
          <w:lang w:eastAsia="hu-HU"/>
        </w:rPr>
      </w:pPr>
      <w:r>
        <w:rPr>
          <w:rFonts w:ascii="Garamond" w:hAnsi="Garamond"/>
          <w:b/>
          <w:sz w:val="24"/>
          <w:szCs w:val="24"/>
          <w:lang w:eastAsia="hu-HU"/>
        </w:rPr>
        <w:t>Kari minőségügyi dokumentumok</w:t>
      </w:r>
    </w:p>
    <w:p w14:paraId="010D8180" w14:textId="77777777" w:rsidR="00283B4C" w:rsidRDefault="009F323C">
      <w:pPr>
        <w:spacing w:before="60" w:after="60" w:line="360" w:lineRule="auto"/>
        <w:ind w:firstLine="360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karokon keletkező saját minőségügyi dokumentumok kezeléséért, naprakész nyilvántartásáért, arc</w:t>
      </w:r>
      <w:r>
        <w:rPr>
          <w:rFonts w:ascii="Garamond" w:hAnsi="Garamond"/>
          <w:sz w:val="24"/>
          <w:szCs w:val="24"/>
          <w:lang w:eastAsia="hu-HU"/>
        </w:rPr>
        <w:t>hiválásáért a kari vezetés által kijelölt minőségügyi vezetők/megbízottak felelnek.</w:t>
      </w:r>
    </w:p>
    <w:p w14:paraId="7E2DAB44" w14:textId="77777777" w:rsidR="00283B4C" w:rsidRDefault="009F323C">
      <w:pPr>
        <w:spacing w:after="0" w:line="240" w:lineRule="auto"/>
        <w:jc w:val="left"/>
        <w:rPr>
          <w:rFonts w:ascii="Garamond" w:hAnsi="Garamond"/>
          <w:sz w:val="24"/>
          <w:szCs w:val="24"/>
          <w:lang w:eastAsia="hu-HU"/>
        </w:rPr>
      </w:pPr>
      <w:r>
        <w:br w:type="page"/>
      </w:r>
    </w:p>
    <w:p w14:paraId="39105082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sz w:val="24"/>
          <w:u w:val="none"/>
        </w:rPr>
      </w:pPr>
      <w:bookmarkStart w:id="39" w:name="_Toc462994095"/>
      <w:bookmarkStart w:id="40" w:name="_Toc453233088"/>
      <w:bookmarkEnd w:id="39"/>
      <w:bookmarkEnd w:id="40"/>
      <w:r>
        <w:rPr>
          <w:rFonts w:ascii="Garamond" w:hAnsi="Garamond"/>
          <w:sz w:val="24"/>
          <w:u w:val="none"/>
        </w:rPr>
        <w:lastRenderedPageBreak/>
        <w:t>A vezetés felelőssége</w:t>
      </w:r>
    </w:p>
    <w:p w14:paraId="41ED5388" w14:textId="77777777" w:rsidR="00283B4C" w:rsidRDefault="009F323C">
      <w:pPr>
        <w:pStyle w:val="Listaszerbekezds"/>
        <w:numPr>
          <w:ilvl w:val="1"/>
          <w:numId w:val="1"/>
        </w:numPr>
        <w:spacing w:before="60" w:after="60" w:line="360" w:lineRule="auto"/>
        <w:ind w:left="0" w:firstLine="0"/>
        <w:outlineLvl w:val="1"/>
        <w:rPr>
          <w:b/>
          <w:szCs w:val="28"/>
        </w:rPr>
      </w:pPr>
      <w:bookmarkStart w:id="41" w:name="_Toc462994096"/>
      <w:bookmarkEnd w:id="41"/>
      <w:r>
        <w:rPr>
          <w:b/>
          <w:szCs w:val="28"/>
        </w:rPr>
        <w:t>A vezetés elkötelezettsége</w:t>
      </w:r>
    </w:p>
    <w:p w14:paraId="48AA6D1C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Egyetem vezetése (a továbbiakban a vezetés) jelen Kézikönyvben határozza meg az egyetemi minőségpolitikát, melyet az E</w:t>
      </w:r>
      <w:r>
        <w:rPr>
          <w:rFonts w:ascii="Garamond" w:hAnsi="Garamond"/>
          <w:sz w:val="24"/>
          <w:lang w:eastAsia="hu-HU"/>
        </w:rPr>
        <w:t>gyetem küldetése és fejlesztési céljai megvalósításának alapvető eszközeként kezel. A vezetés elkötelezett a minőségügyi rendszer eredményességének folyamatos javítása mellett, ennek részeként gondoskodik a minőségfejlesztési célok kitűzéséről és a minőség</w:t>
      </w:r>
      <w:r>
        <w:rPr>
          <w:rFonts w:ascii="Garamond" w:hAnsi="Garamond"/>
          <w:sz w:val="24"/>
          <w:lang w:eastAsia="hu-HU"/>
        </w:rPr>
        <w:t xml:space="preserve">fejlesztési tevékenység megvalósításához szükséges erőforrásokról. </w:t>
      </w:r>
    </w:p>
    <w:p w14:paraId="4D28A9CE" w14:textId="77777777" w:rsidR="00283B4C" w:rsidRDefault="009F323C">
      <w:pPr>
        <w:spacing w:before="60" w:after="60" w:line="360" w:lineRule="auto"/>
        <w:ind w:firstLine="426"/>
      </w:pPr>
      <w:r>
        <w:rPr>
          <w:rFonts w:ascii="Garamond" w:hAnsi="Garamond"/>
          <w:sz w:val="24"/>
          <w:lang w:eastAsia="hu-HU"/>
        </w:rPr>
        <w:t xml:space="preserve">A vezetés a minőségpolitikai és minőségfejlesztési célokat elsősorban a minőségügyi rendszer folyamatainak működtetésével, a munkatársaknak a bevonásával (képességeik felhasználásával), a </w:t>
      </w:r>
      <w:r>
        <w:rPr>
          <w:rFonts w:ascii="Garamond" w:hAnsi="Garamond"/>
          <w:sz w:val="24"/>
          <w:lang w:eastAsia="hu-HU"/>
        </w:rPr>
        <w:t>minőségügyi tevékenységekben való részvételének ösztönzésével, továbbá a minőségügyi szemlélet és kultúra terjesztésével éri el. Az egyetemi és kari vezetés a minőségfejlesztési célokat szolgáló feladatok megvalósításáról évente beszámol a Szenátusnak/Kari</w:t>
      </w:r>
      <w:r>
        <w:rPr>
          <w:rFonts w:ascii="Garamond" w:hAnsi="Garamond"/>
          <w:sz w:val="24"/>
          <w:lang w:eastAsia="hu-HU"/>
        </w:rPr>
        <w:t xml:space="preserve"> Tanácsnak és meghatározza a jövő évi célokat (lásd 8.3. „</w:t>
      </w:r>
      <w:r>
        <w:rPr>
          <w:rFonts w:ascii="Garamond" w:hAnsi="Garamond"/>
          <w:b/>
          <w:bCs/>
          <w:i/>
          <w:strike/>
          <w:sz w:val="24"/>
          <w:lang w:eastAsia="hu-HU"/>
        </w:rPr>
        <w:t>Éves</w:t>
      </w:r>
      <w:r>
        <w:rPr>
          <w:rFonts w:ascii="Garamond" w:hAnsi="Garamond"/>
          <w:i/>
          <w:sz w:val="24"/>
          <w:lang w:eastAsia="hu-HU"/>
        </w:rPr>
        <w:t xml:space="preserve"> </w:t>
      </w:r>
      <w:r>
        <w:rPr>
          <w:rFonts w:ascii="Garamond" w:hAnsi="Garamond"/>
          <w:b/>
          <w:bCs/>
          <w:i/>
          <w:color w:val="800000"/>
          <w:sz w:val="24"/>
          <w:lang w:eastAsia="hu-HU"/>
        </w:rPr>
        <w:t>Időszakos</w:t>
      </w:r>
      <w:r>
        <w:rPr>
          <w:rFonts w:ascii="Garamond" w:hAnsi="Garamond"/>
          <w:i/>
          <w:sz w:val="24"/>
          <w:lang w:eastAsia="hu-HU"/>
        </w:rPr>
        <w:t xml:space="preserve"> minőségfejlesztési jelentés”</w:t>
      </w:r>
      <w:r>
        <w:rPr>
          <w:rFonts w:ascii="Garamond" w:hAnsi="Garamond"/>
          <w:sz w:val="24"/>
          <w:lang w:eastAsia="hu-HU"/>
        </w:rPr>
        <w:t xml:space="preserve"> c. fejezet).</w:t>
      </w:r>
    </w:p>
    <w:p w14:paraId="2C072D7D" w14:textId="77777777" w:rsidR="00283B4C" w:rsidRDefault="009F323C">
      <w:pPr>
        <w:spacing w:after="240" w:line="360" w:lineRule="auto"/>
        <w:ind w:firstLine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vezetés a minőségügy iránti elkötelezettségét az egyéni teljesítmény értékelésekor, a vezetői megbízásoknál is érvényesíti, figyelembe véve</w:t>
      </w:r>
      <w:r>
        <w:rPr>
          <w:rFonts w:ascii="Garamond" w:hAnsi="Garamond"/>
          <w:sz w:val="24"/>
          <w:lang w:eastAsia="hu-HU"/>
        </w:rPr>
        <w:t xml:space="preserve"> az egyénnel szemben támasztott minőségbiztosítási elvárások teljesülését.</w:t>
      </w:r>
    </w:p>
    <w:p w14:paraId="2A68CC3C" w14:textId="77777777" w:rsidR="00283B4C" w:rsidRDefault="009F323C">
      <w:pPr>
        <w:pStyle w:val="Listaszerbekezds"/>
        <w:numPr>
          <w:ilvl w:val="1"/>
          <w:numId w:val="1"/>
        </w:numPr>
        <w:spacing w:before="60" w:after="60" w:line="360" w:lineRule="auto"/>
        <w:ind w:left="0" w:firstLine="0"/>
        <w:outlineLvl w:val="1"/>
        <w:rPr>
          <w:b/>
          <w:szCs w:val="28"/>
        </w:rPr>
      </w:pPr>
      <w:bookmarkStart w:id="42" w:name="_Toc462994097"/>
      <w:bookmarkEnd w:id="42"/>
      <w:r>
        <w:rPr>
          <w:b/>
          <w:szCs w:val="28"/>
        </w:rPr>
        <w:t>Az Egyetem minőségpolitikája</w:t>
      </w:r>
    </w:p>
    <w:p w14:paraId="116FD9A4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ELTE vezetése a minőségpolitikáját úgy határozza meg, hogy az megfeleljen a szervezet céljainak, és tartalmazza a vezetés kinyilvánított elkötelezett</w:t>
      </w:r>
      <w:r>
        <w:rPr>
          <w:rFonts w:ascii="Garamond" w:hAnsi="Garamond"/>
          <w:sz w:val="24"/>
          <w:lang w:eastAsia="hu-HU"/>
        </w:rPr>
        <w:t xml:space="preserve">ségét a folyamatos fejlesztés és a követelmények teljesítése iránt. </w:t>
      </w:r>
    </w:p>
    <w:p w14:paraId="0AFD12C4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 minőségpolitikának kell keretet adnia a minőségcélok kitűzéséhez és átvizsgálásához. </w:t>
      </w:r>
    </w:p>
    <w:p w14:paraId="29C5A6CC" w14:textId="77777777" w:rsidR="00283B4C" w:rsidRDefault="009F323C">
      <w:pPr>
        <w:spacing w:after="24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vezetőség oly módon köteles közzétenni a minőségpolitikáját, hogy azt a szervezet minden tagja, v</w:t>
      </w:r>
      <w:r>
        <w:rPr>
          <w:rFonts w:ascii="Garamond" w:hAnsi="Garamond"/>
          <w:sz w:val="24"/>
          <w:lang w:eastAsia="hu-HU"/>
        </w:rPr>
        <w:t>alamennyi egyetemi polgár és egyéb partner megismerhesse.</w:t>
      </w:r>
    </w:p>
    <w:p w14:paraId="1E9C9F6D" w14:textId="77777777" w:rsidR="00283B4C" w:rsidRDefault="009F323C">
      <w:pPr>
        <w:pStyle w:val="Listaszerbekezds"/>
        <w:numPr>
          <w:ilvl w:val="1"/>
          <w:numId w:val="1"/>
        </w:numPr>
        <w:spacing w:before="60" w:after="60" w:line="360" w:lineRule="auto"/>
        <w:ind w:left="0" w:firstLine="0"/>
        <w:outlineLvl w:val="1"/>
        <w:rPr>
          <w:b/>
          <w:szCs w:val="28"/>
        </w:rPr>
      </w:pPr>
      <w:bookmarkStart w:id="43" w:name="_Toc453233098"/>
      <w:bookmarkStart w:id="44" w:name="_Toc462994098"/>
      <w:bookmarkEnd w:id="43"/>
      <w:bookmarkEnd w:id="44"/>
      <w:r>
        <w:rPr>
          <w:b/>
          <w:szCs w:val="28"/>
        </w:rPr>
        <w:t>Partnerközpontúság/partnerkapcsolatok</w:t>
      </w:r>
    </w:p>
    <w:p w14:paraId="799CDEBA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 minőségügyi rendszer kialakítása és működtetése során a partnerközpontúság elvének érvényesülése, a partnerközpontú működés megteremtése érdekében az Egyetem </w:t>
      </w:r>
      <w:r>
        <w:rPr>
          <w:rFonts w:ascii="Garamond" w:hAnsi="Garamond"/>
          <w:sz w:val="24"/>
          <w:lang w:eastAsia="hu-HU"/>
        </w:rPr>
        <w:t>azonosítja és szegmentálja partneri körét, rendszeres időközönként méri és értékeli szükségleteiket, igényeiket és elvárásaikat így törekedve azok minél magasabb szintű kielégítésére, a partneri elégedettség folyamatos növelésére.</w:t>
      </w:r>
    </w:p>
    <w:p w14:paraId="12198660" w14:textId="77777777" w:rsidR="00283B4C" w:rsidRDefault="00283B4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</w:p>
    <w:p w14:paraId="7844CDA4" w14:textId="77777777" w:rsidR="00283B4C" w:rsidRDefault="00283B4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</w:p>
    <w:p w14:paraId="0291F256" w14:textId="77777777" w:rsidR="00283B4C" w:rsidRDefault="00283B4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</w:p>
    <w:p w14:paraId="340A7422" w14:textId="77777777" w:rsidR="00283B4C" w:rsidRDefault="009F323C">
      <w:pPr>
        <w:spacing w:before="60" w:after="60" w:line="360" w:lineRule="auto"/>
        <w:rPr>
          <w:rFonts w:ascii="Garamond" w:hAnsi="Garamond"/>
          <w:sz w:val="24"/>
          <w:u w:val="single"/>
          <w:lang w:eastAsia="hu-HU"/>
        </w:rPr>
      </w:pPr>
      <w:r>
        <w:rPr>
          <w:rFonts w:ascii="Garamond" w:hAnsi="Garamond"/>
          <w:sz w:val="24"/>
          <w:u w:val="single"/>
          <w:lang w:eastAsia="hu-HU"/>
        </w:rPr>
        <w:t xml:space="preserve">Partnerek / Érdekelt </w:t>
      </w:r>
      <w:r>
        <w:rPr>
          <w:rFonts w:ascii="Garamond" w:hAnsi="Garamond"/>
          <w:sz w:val="24"/>
          <w:u w:val="single"/>
          <w:lang w:eastAsia="hu-HU"/>
        </w:rPr>
        <w:t>felek</w:t>
      </w:r>
    </w:p>
    <w:p w14:paraId="1015FA3F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Egyetem működésének intézményen belüli és intézményen kívüli résztvevői, illetve azok a szervezetek, csoportok és személyek, amelyek/akik az Egyetem működésével, vagy annak eredményével szemben elvárásokat fogalmaznak meg.</w:t>
      </w:r>
    </w:p>
    <w:p w14:paraId="362E0EB7" w14:textId="77777777" w:rsidR="00283B4C" w:rsidRDefault="009F323C">
      <w:pPr>
        <w:spacing w:before="60" w:after="120" w:line="360" w:lineRule="auto"/>
        <w:rPr>
          <w:rFonts w:ascii="Garamond" w:hAnsi="Garamond"/>
          <w:sz w:val="24"/>
          <w:u w:val="single"/>
        </w:rPr>
      </w:pPr>
      <w:r>
        <w:rPr>
          <w:rFonts w:ascii="Garamond" w:hAnsi="Garamond"/>
          <w:sz w:val="24"/>
          <w:u w:val="single"/>
        </w:rPr>
        <w:t>Az ELTE partnerei / érde</w:t>
      </w:r>
      <w:r>
        <w:rPr>
          <w:rFonts w:ascii="Garamond" w:hAnsi="Garamond"/>
          <w:sz w:val="24"/>
          <w:u w:val="single"/>
        </w:rPr>
        <w:t>kelt felei:</w:t>
      </w:r>
    </w:p>
    <w:tbl>
      <w:tblPr>
        <w:tblW w:w="871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061"/>
        <w:gridCol w:w="2656"/>
      </w:tblGrid>
      <w:tr w:rsidR="00283B4C" w14:paraId="68148550" w14:textId="77777777">
        <w:trPr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FF7556E" w14:textId="77777777" w:rsidR="00283B4C" w:rsidRDefault="009F323C">
            <w:pPr>
              <w:spacing w:after="0"/>
              <w:jc w:val="left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Belső partnerek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E95135B" w14:textId="77777777" w:rsidR="00283B4C" w:rsidRDefault="009F323C">
            <w:pPr>
              <w:spacing w:before="60" w:after="0" w:line="240" w:lineRule="auto"/>
              <w:jc w:val="center"/>
            </w:pPr>
            <w:r>
              <w:rPr>
                <w:rFonts w:ascii="Garamond" w:hAnsi="Garamond"/>
                <w:b/>
                <w:sz w:val="20"/>
                <w:szCs w:val="20"/>
                <w:lang w:eastAsia="hu-HU"/>
              </w:rPr>
              <w:t>Elsődleges kapcsolattartó/képviselő</w:t>
            </w:r>
            <w:r>
              <w:rPr>
                <w:rStyle w:val="FootnoteAnchor"/>
                <w:rFonts w:ascii="Garamond" w:hAnsi="Garamond"/>
                <w:b/>
                <w:sz w:val="20"/>
                <w:szCs w:val="20"/>
                <w:lang w:eastAsia="hu-HU"/>
              </w:rPr>
              <w:footnoteReference w:id="11"/>
            </w:r>
          </w:p>
        </w:tc>
      </w:tr>
      <w:tr w:rsidR="00283B4C" w14:paraId="186B036B" w14:textId="77777777">
        <w:trPr>
          <w:trHeight w:val="236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4B469E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hallgatók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0E12591" w14:textId="77777777" w:rsidR="00283B4C" w:rsidRDefault="009F323C">
            <w:pPr>
              <w:spacing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oktatók, EDÖK, EHÖK, kari HÖK</w:t>
            </w:r>
          </w:p>
        </w:tc>
      </w:tr>
      <w:tr w:rsidR="00283B4C" w14:paraId="4C06B180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C6EEE3F" w14:textId="77777777" w:rsidR="00283B4C" w:rsidRDefault="009F323C">
            <w:pPr>
              <w:spacing w:after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az Egyetem munkatársai: oktató, kutató, nem oktató/nem kutató munkatársak, beleértve valamennyi megbízási vagy munkavégzésre irányuló egyéb </w:t>
            </w:r>
            <w:r>
              <w:rPr>
                <w:rFonts w:ascii="Garamond" w:hAnsi="Garamond"/>
                <w:sz w:val="20"/>
                <w:szCs w:val="20"/>
              </w:rPr>
              <w:t>jogviszony keretében foglalkoztatott munkatársakat is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6B6C094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az Egyetem vezetése (beleértve a karok és a munkatársi és hallgatói képviseleti szervezetek vezetését is)</w:t>
            </w:r>
          </w:p>
        </w:tc>
      </w:tr>
      <w:tr w:rsidR="00283B4C" w14:paraId="1A10CDD0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7D45D22" w14:textId="77777777" w:rsidR="00283B4C" w:rsidRDefault="009F323C">
            <w:pPr>
              <w:spacing w:after="0"/>
              <w:jc w:val="left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Külső partnerek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905AED3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b/>
                <w:sz w:val="20"/>
                <w:szCs w:val="20"/>
                <w:lang w:eastAsia="hu-HU"/>
              </w:rPr>
            </w:pPr>
            <w:r>
              <w:rPr>
                <w:rFonts w:ascii="Garamond" w:hAnsi="Garamond"/>
                <w:b/>
                <w:sz w:val="20"/>
                <w:szCs w:val="20"/>
                <w:lang w:eastAsia="hu-HU"/>
              </w:rPr>
              <w:t>Elsődleges kapcsolattartó/képviselő</w:t>
            </w:r>
          </w:p>
        </w:tc>
      </w:tr>
      <w:tr w:rsidR="00283B4C" w14:paraId="7D4808D0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1B47364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végzett hallgatók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2BB7A1A" w14:textId="77777777" w:rsidR="00283B4C" w:rsidRDefault="009F323C">
            <w:pPr>
              <w:spacing w:before="60" w:after="0" w:line="36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Alumni szervezet vezetői</w:t>
            </w:r>
          </w:p>
        </w:tc>
      </w:tr>
      <w:tr w:rsidR="00283B4C" w14:paraId="4C9512FC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871DCE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az Egyetemre jelentkező jövőbeni hallgatók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D8F46A0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Rektori Kabinet illetékes irodáinak vezetői, Oktatási Igazgató, dékánok</w:t>
            </w:r>
          </w:p>
        </w:tc>
      </w:tr>
      <w:tr w:rsidR="00283B4C" w14:paraId="4F4D0E4A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E06237E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 munkaerő-piac képviselői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C8C595D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Rektor, Kancellár, akadémiai szervezeti egységek vezetői</w:t>
            </w:r>
          </w:p>
        </w:tc>
      </w:tr>
      <w:tr w:rsidR="00283B4C" w14:paraId="117F8886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A2A0DFD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kutatási partnerek: hazai és nemzetközi kutatási </w:t>
            </w:r>
            <w:r>
              <w:rPr>
                <w:rFonts w:ascii="Garamond" w:hAnsi="Garamond"/>
                <w:sz w:val="20"/>
                <w:szCs w:val="20"/>
              </w:rPr>
              <w:t>intézmények, egyetemek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A678C56" w14:textId="77777777" w:rsidR="00283B4C" w:rsidRDefault="009F323C">
            <w:pPr>
              <w:spacing w:before="60" w:after="0" w:line="240" w:lineRule="auto"/>
              <w:jc w:val="center"/>
            </w:pPr>
            <w:r>
              <w:rPr>
                <w:rFonts w:ascii="Garamond" w:hAnsi="Garamond"/>
                <w:sz w:val="20"/>
              </w:rPr>
              <w:t>Rektor, tudományos rektorhelyettes, dékánok</w:t>
            </w:r>
          </w:p>
        </w:tc>
      </w:tr>
      <w:tr w:rsidR="00283B4C" w14:paraId="2CB16433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4A548E1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az Egyetemtől szolgáltatásokat megrendelő szervezetek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3E9D587" w14:textId="77777777" w:rsidR="00283B4C" w:rsidRDefault="009F323C">
            <w:pPr>
              <w:spacing w:before="60" w:after="0" w:line="36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Rektor, Kancellár, dékánok</w:t>
            </w:r>
          </w:p>
        </w:tc>
      </w:tr>
      <w:tr w:rsidR="00283B4C" w14:paraId="10A9292A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5DCF4C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az ELTE fenntartója, finanszírozója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5E65720" w14:textId="77777777" w:rsidR="00283B4C" w:rsidRDefault="009F323C">
            <w:pPr>
              <w:spacing w:before="60" w:after="0" w:line="36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Rektor, Kancellár</w:t>
            </w:r>
          </w:p>
        </w:tc>
      </w:tr>
      <w:tr w:rsidR="00283B4C" w14:paraId="183806DE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49CEF1F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 tudományos élet képviselői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38E614F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az ELTE </w:t>
            </w:r>
            <w:r>
              <w:rPr>
                <w:rFonts w:ascii="Garamond" w:hAnsi="Garamond"/>
                <w:sz w:val="20"/>
              </w:rPr>
              <w:t>oktatói-kutatói és akadémiai szervezeti egységeinek vezetői</w:t>
            </w:r>
          </w:p>
        </w:tc>
      </w:tr>
      <w:tr w:rsidR="00283B4C" w14:paraId="1C5893D5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86C2D18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az együttműködő hazai és nemzetközi egyetemi hálózatok, egyetemek és más felsőoktatási intézmények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90ABF45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Rektor, rektorhelyettesek, dékánok</w:t>
            </w:r>
          </w:p>
        </w:tc>
      </w:tr>
      <w:tr w:rsidR="00283B4C" w14:paraId="5C610EED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D2C1D16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társadalmi nyilvánosság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0648C23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Rektor, a kommunikációért felelős ve</w:t>
            </w:r>
            <w:r>
              <w:rPr>
                <w:rFonts w:ascii="Garamond" w:hAnsi="Garamond"/>
                <w:sz w:val="20"/>
              </w:rPr>
              <w:t>zető</w:t>
            </w:r>
          </w:p>
        </w:tc>
      </w:tr>
      <w:tr w:rsidR="00283B4C" w14:paraId="135FA3A4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2868FD0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társadalmi szervezetek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47DFC0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Rektor, általános rektorhelyettes, akadémiai szervezeti egységeinek vezetői</w:t>
            </w:r>
          </w:p>
        </w:tc>
      </w:tr>
      <w:tr w:rsidR="00283B4C" w14:paraId="32B2C364" w14:textId="77777777">
        <w:trPr>
          <w:trHeight w:val="113"/>
          <w:jc w:val="center"/>
        </w:trPr>
        <w:tc>
          <w:tcPr>
            <w:tcW w:w="6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7158AB7" w14:textId="77777777" w:rsidR="00283B4C" w:rsidRDefault="009F323C">
            <w:pPr>
              <w:spacing w:after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az Egyetem beszállítói</w:t>
            </w:r>
          </w:p>
        </w:tc>
        <w:tc>
          <w:tcPr>
            <w:tcW w:w="2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0777AE6" w14:textId="77777777" w:rsidR="00283B4C" w:rsidRDefault="009F323C">
            <w:pPr>
              <w:spacing w:before="60" w:after="0" w:line="240" w:lineRule="auto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Kancellária illetékes vezetői</w:t>
            </w:r>
          </w:p>
        </w:tc>
      </w:tr>
    </w:tbl>
    <w:p w14:paraId="0EFE944B" w14:textId="77777777" w:rsidR="00283B4C" w:rsidRDefault="009F323C">
      <w:pPr>
        <w:spacing w:before="3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intézményi eredményesség elérésében azokon a partnereken kívül, akik a felsőoktatási szolgáltatás nyújtói és igénybevevői fontos szerep hárul a további érdekeltekre is. Az ő szerepük alapvetően abban nyilvánul meg, hogy érdekeltségükből következően elvá</w:t>
      </w:r>
      <w:r>
        <w:rPr>
          <w:rFonts w:ascii="Garamond" w:hAnsi="Garamond"/>
          <w:sz w:val="24"/>
          <w:lang w:eastAsia="hu-HU"/>
        </w:rPr>
        <w:t xml:space="preserve">rást támasztanak az </w:t>
      </w:r>
      <w:r>
        <w:rPr>
          <w:rFonts w:ascii="Garamond" w:hAnsi="Garamond"/>
          <w:sz w:val="24"/>
          <w:lang w:eastAsia="hu-HU"/>
        </w:rPr>
        <w:lastRenderedPageBreak/>
        <w:t xml:space="preserve">Egyetemmel szemben, befolyásoló képességük tükrében pedig hatással bírnak az Egyetem működésére. </w:t>
      </w:r>
    </w:p>
    <w:p w14:paraId="578BC73A" w14:textId="77777777" w:rsidR="00283B4C" w:rsidRDefault="009F323C">
      <w:pPr>
        <w:spacing w:before="3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Az Egyetem karainak vannak olyan speciális partnerei, melyek a képzések specifikus jellegéből fakadnak. Ezért a Kézikönyv partnerlistáját </w:t>
      </w:r>
      <w:r>
        <w:rPr>
          <w:rFonts w:ascii="Garamond" w:hAnsi="Garamond"/>
          <w:sz w:val="24"/>
          <w:lang w:eastAsia="hu-HU"/>
        </w:rPr>
        <w:t>a karok szabadon kiegészíthetik további saját partnereikkel.</w:t>
      </w:r>
    </w:p>
    <w:p w14:paraId="2866EEF0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azonosított partnerek és egyéb érdekeltek esetében a kapcsolatfelvételkor rögzíteni szükséges a kapcsolattartó/képviselő személyét, a kapcsolattartás és az együttműködés módját, hogy az intézm</w:t>
      </w:r>
      <w:r>
        <w:rPr>
          <w:rFonts w:ascii="Garamond" w:hAnsi="Garamond"/>
          <w:sz w:val="24"/>
          <w:lang w:eastAsia="hu-HU"/>
        </w:rPr>
        <w:t>ény felé közvetíteni tudják elvárásaikat. A partnerazonosítás folyamatát a Minőségügyi Kézikönyv felülvizsgálatával egyidejűleg kell megismételni.</w:t>
      </w:r>
    </w:p>
    <w:p w14:paraId="0FE93220" w14:textId="77777777" w:rsidR="00283B4C" w:rsidRDefault="00283B4C">
      <w:pPr>
        <w:spacing w:after="0" w:line="240" w:lineRule="auto"/>
        <w:jc w:val="left"/>
        <w:rPr>
          <w:rFonts w:ascii="Garamond" w:hAnsi="Garamond"/>
          <w:sz w:val="24"/>
          <w:lang w:eastAsia="hu-HU"/>
        </w:rPr>
      </w:pPr>
    </w:p>
    <w:p w14:paraId="0034AD4D" w14:textId="77777777" w:rsidR="00283B4C" w:rsidRDefault="009F323C">
      <w:pPr>
        <w:pStyle w:val="Cmsor1"/>
        <w:numPr>
          <w:ilvl w:val="0"/>
          <w:numId w:val="1"/>
        </w:numPr>
        <w:spacing w:after="240"/>
      </w:pPr>
      <w:r>
        <w:rPr>
          <w:rFonts w:ascii="Garamond" w:hAnsi="Garamond"/>
          <w:u w:val="none"/>
        </w:rPr>
        <w:tab/>
      </w:r>
      <w:bookmarkStart w:id="45" w:name="_Toc462994099"/>
      <w:bookmarkEnd w:id="45"/>
      <w:r>
        <w:rPr>
          <w:rFonts w:ascii="Garamond" w:hAnsi="Garamond"/>
          <w:u w:val="none"/>
        </w:rPr>
        <w:t>Folyamatközpontúság</w:t>
      </w:r>
    </w:p>
    <w:p w14:paraId="7FE914DF" w14:textId="77777777" w:rsidR="00283B4C" w:rsidRDefault="009F323C">
      <w:pPr>
        <w:spacing w:before="60" w:after="120" w:line="360" w:lineRule="auto"/>
        <w:ind w:firstLine="360"/>
      </w:pPr>
      <w:r>
        <w:rPr>
          <w:rFonts w:ascii="Garamond" w:hAnsi="Garamond"/>
          <w:sz w:val="24"/>
          <w:lang w:eastAsia="hu-HU"/>
        </w:rPr>
        <w:t>Az intézményi működés kiemelt területein – oktatás-képzés és kutatás – a minőségközpont</w:t>
      </w:r>
      <w:r>
        <w:rPr>
          <w:rFonts w:ascii="Garamond" w:hAnsi="Garamond"/>
          <w:sz w:val="24"/>
          <w:lang w:eastAsia="hu-HU"/>
        </w:rPr>
        <w:t>ú, a felsőoktatás és kutatás sajátosságait figyelembe vevő folyamatszabályozások és eljárások fejlesztése, valamint az érvényes, folyamatosan aktualizált egyetemi szabályozások a magas színvonalú feladatellátás feltételrendszerének egyik alapvető elemét je</w:t>
      </w:r>
      <w:r>
        <w:rPr>
          <w:rFonts w:ascii="Garamond" w:hAnsi="Garamond"/>
          <w:sz w:val="24"/>
          <w:lang w:eastAsia="hu-HU"/>
        </w:rPr>
        <w:t>lentik.</w:t>
      </w:r>
    </w:p>
    <w:p w14:paraId="2BD2AE2B" w14:textId="77777777" w:rsidR="00283B4C" w:rsidRDefault="009F323C">
      <w:pPr>
        <w:spacing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 folyamatközpontú működés rendszerbe foglalja, tudatossá, átláthatóvá teszi a munkafolyamatokat, ezáltal lehetővé válik a hibák korai felismerése, kiküszöbölése, a kompetenciahatárok pontos meghúzása, az esetleges felelősségek megállapítása. </w:t>
      </w:r>
    </w:p>
    <w:p w14:paraId="4C7072EC" w14:textId="77777777" w:rsidR="00283B4C" w:rsidRDefault="009F323C">
      <w:pPr>
        <w:spacing w:after="240" w:line="360" w:lineRule="auto"/>
        <w:ind w:firstLine="357"/>
      </w:pPr>
      <w:r>
        <w:rPr>
          <w:rFonts w:ascii="Garamond" w:hAnsi="Garamond"/>
          <w:sz w:val="24"/>
          <w:lang w:eastAsia="hu-HU"/>
        </w:rPr>
        <w:t xml:space="preserve">Az egyes folyamatok csoportosíthatók aszerint, hogy azok alap-, vezetési- avagy támogató folyamatok. Az </w:t>
      </w:r>
      <w:r>
        <w:rPr>
          <w:rFonts w:ascii="Garamond" w:hAnsi="Garamond"/>
          <w:i/>
          <w:sz w:val="24"/>
          <w:lang w:eastAsia="hu-HU"/>
        </w:rPr>
        <w:t xml:space="preserve">alapfolyamatok </w:t>
      </w:r>
      <w:r>
        <w:rPr>
          <w:rFonts w:ascii="Garamond" w:hAnsi="Garamond"/>
          <w:sz w:val="24"/>
          <w:lang w:eastAsia="hu-HU"/>
        </w:rPr>
        <w:t xml:space="preserve">döntő fontossággal bírnak a szolgáltatások nyújtása szempontjából, a </w:t>
      </w:r>
      <w:r>
        <w:rPr>
          <w:rFonts w:ascii="Garamond" w:hAnsi="Garamond"/>
          <w:i/>
          <w:sz w:val="24"/>
          <w:lang w:eastAsia="hu-HU"/>
        </w:rPr>
        <w:t>vezetési folyamatok</w:t>
      </w:r>
      <w:r>
        <w:rPr>
          <w:rFonts w:ascii="Garamond" w:hAnsi="Garamond"/>
          <w:sz w:val="24"/>
          <w:lang w:eastAsia="hu-HU"/>
        </w:rPr>
        <w:t xml:space="preserve"> irányítják a szervezetet, míg a </w:t>
      </w:r>
      <w:r>
        <w:rPr>
          <w:rFonts w:ascii="Garamond" w:hAnsi="Garamond"/>
          <w:i/>
          <w:sz w:val="24"/>
          <w:lang w:eastAsia="hu-HU"/>
        </w:rPr>
        <w:t>támogató folyama</w:t>
      </w:r>
      <w:r>
        <w:rPr>
          <w:rFonts w:ascii="Garamond" w:hAnsi="Garamond"/>
          <w:i/>
          <w:sz w:val="24"/>
          <w:lang w:eastAsia="hu-HU"/>
        </w:rPr>
        <w:t>tok</w:t>
      </w:r>
      <w:r>
        <w:rPr>
          <w:rFonts w:ascii="Garamond" w:hAnsi="Garamond"/>
          <w:sz w:val="24"/>
          <w:lang w:eastAsia="hu-HU"/>
        </w:rPr>
        <w:t xml:space="preserve"> az alapfolyamatokhoz szükséges adatokat, információkat erőforrásokat nyújtják.</w:t>
      </w:r>
    </w:p>
    <w:p w14:paraId="10F5B6A2" w14:textId="77777777" w:rsidR="00283B4C" w:rsidRDefault="009F323C">
      <w:pPr>
        <w:pStyle w:val="Listaszerbekezds"/>
        <w:numPr>
          <w:ilvl w:val="1"/>
          <w:numId w:val="1"/>
        </w:numPr>
        <w:spacing w:after="60" w:line="360" w:lineRule="auto"/>
        <w:ind w:left="0" w:firstLine="0"/>
        <w:outlineLvl w:val="1"/>
        <w:rPr>
          <w:b/>
          <w:szCs w:val="28"/>
        </w:rPr>
      </w:pPr>
      <w:bookmarkStart w:id="46" w:name="_Toc462994100"/>
      <w:bookmarkEnd w:id="46"/>
      <w:r>
        <w:rPr>
          <w:b/>
          <w:szCs w:val="28"/>
        </w:rPr>
        <w:t>Folyamatszabályozás</w:t>
      </w:r>
    </w:p>
    <w:p w14:paraId="3D6C11BC" w14:textId="77777777" w:rsidR="00283B4C" w:rsidRDefault="009F323C">
      <w:pPr>
        <w:spacing w:before="60" w:after="120"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Jelen Kézikönyv és az ahhoz kapcsolódó egyes minőségügyi eljárások az Egyetem oktatási, oktatásszervezési tevékenységének minimum követelményeit írja elő</w:t>
      </w:r>
      <w:r>
        <w:rPr>
          <w:rFonts w:ascii="Garamond" w:hAnsi="Garamond"/>
          <w:sz w:val="24"/>
          <w:lang w:eastAsia="hu-HU"/>
        </w:rPr>
        <w:t>.</w:t>
      </w:r>
    </w:p>
    <w:p w14:paraId="75F12B91" w14:textId="77777777" w:rsidR="00283B4C" w:rsidRDefault="009F323C">
      <w:pPr>
        <w:spacing w:before="60" w:after="60" w:line="360" w:lineRule="auto"/>
        <w:ind w:firstLine="360"/>
      </w:pPr>
      <w:r>
        <w:rPr>
          <w:rFonts w:ascii="Garamond" w:hAnsi="Garamond"/>
          <w:sz w:val="24"/>
          <w:lang w:eastAsia="hu-HU"/>
        </w:rPr>
        <w:t xml:space="preserve">A Kézikönyv nem tartalmazza ugyanakkor az Egyetem teljes szakmai folyamat-rendszerét, csak az ún. kulcsfolyamatokat </w:t>
      </w:r>
      <w:r>
        <w:rPr>
          <w:rFonts w:ascii="Garamond" w:hAnsi="Garamond"/>
          <w:b/>
          <w:bCs/>
          <w:color w:val="800000"/>
          <w:sz w:val="24"/>
          <w:lang w:eastAsia="hu-HU"/>
        </w:rPr>
        <w:t>(ezek közül az egyik legfontosabb, a kutatás minőségbiztosítása jelenleg kidolgozás alatt van)</w:t>
      </w:r>
      <w:r>
        <w:rPr>
          <w:rFonts w:ascii="Garamond" w:hAnsi="Garamond"/>
          <w:sz w:val="24"/>
          <w:lang w:eastAsia="hu-HU"/>
        </w:rPr>
        <w:t xml:space="preserve">. </w:t>
      </w:r>
      <w:r>
        <w:rPr>
          <w:rFonts w:ascii="Garamond" w:hAnsi="Garamond"/>
          <w:i/>
          <w:sz w:val="24"/>
          <w:lang w:eastAsia="hu-HU"/>
        </w:rPr>
        <w:t>Kulcsfolyamatok</w:t>
      </w:r>
      <w:r>
        <w:rPr>
          <w:rFonts w:ascii="Garamond" w:hAnsi="Garamond"/>
          <w:sz w:val="24"/>
          <w:lang w:eastAsia="hu-HU"/>
        </w:rPr>
        <w:t xml:space="preserve"> azok a folyamatok, amelyek</w:t>
      </w:r>
      <w:r>
        <w:rPr>
          <w:rFonts w:ascii="Garamond" w:hAnsi="Garamond"/>
          <w:sz w:val="24"/>
          <w:lang w:eastAsia="hu-HU"/>
        </w:rPr>
        <w:t xml:space="preserve"> az intézményi stratégiában megfogalmazott célrendszer megvalósítását biztosítják és létfontosságúak az intézmény hosszú távú sikeressége szempontjából. A kulcsfolyamatok nem nagyságuk, hanem – az intézmény céljainak elérése szempontjából megállapított – f</w:t>
      </w:r>
      <w:r>
        <w:rPr>
          <w:rFonts w:ascii="Garamond" w:hAnsi="Garamond"/>
          <w:sz w:val="24"/>
          <w:lang w:eastAsia="hu-HU"/>
        </w:rPr>
        <w:t xml:space="preserve">ontosságuk </w:t>
      </w:r>
      <w:r>
        <w:rPr>
          <w:rFonts w:ascii="Garamond" w:hAnsi="Garamond"/>
          <w:sz w:val="24"/>
          <w:lang w:eastAsia="hu-HU"/>
        </w:rPr>
        <w:lastRenderedPageBreak/>
        <w:t>alapján határozhatóak meg. A kulcsfolyamatok lehetnek alap, vezetési- vagy támogató folyamatok egyaránt.</w:t>
      </w:r>
    </w:p>
    <w:p w14:paraId="40214473" w14:textId="77777777" w:rsidR="00283B4C" w:rsidRDefault="00283B4C">
      <w:pPr>
        <w:spacing w:before="60" w:after="60" w:line="360" w:lineRule="auto"/>
        <w:ind w:firstLine="360"/>
        <w:rPr>
          <w:rFonts w:ascii="Garamond" w:hAnsi="Garamond"/>
          <w:sz w:val="24"/>
          <w:lang w:eastAsia="hu-HU"/>
        </w:rPr>
      </w:pPr>
    </w:p>
    <w:p w14:paraId="574BC379" w14:textId="77777777" w:rsidR="00283B4C" w:rsidRDefault="00283B4C">
      <w:pPr>
        <w:spacing w:before="60" w:after="60" w:line="360" w:lineRule="auto"/>
        <w:ind w:firstLine="360"/>
        <w:rPr>
          <w:rFonts w:ascii="Garamond" w:hAnsi="Garamond"/>
          <w:sz w:val="24"/>
          <w:lang w:eastAsia="hu-HU"/>
        </w:rPr>
      </w:pPr>
    </w:p>
    <w:p w14:paraId="1096CEAE" w14:textId="77777777" w:rsidR="00283B4C" w:rsidRDefault="009F323C">
      <w:pPr>
        <w:spacing w:before="60" w:after="60"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Egyetem kulcsfolyamatnak azokat a folyamatokat tekinti, amelyek megfelelnek az alábbi szempontok</w:t>
      </w:r>
      <w:r>
        <w:rPr>
          <w:rFonts w:ascii="Garamond" w:hAnsi="Garamond"/>
          <w:b/>
          <w:bCs/>
          <w:strike/>
          <w:sz w:val="24"/>
          <w:lang w:eastAsia="hu-HU"/>
        </w:rPr>
        <w:t>nak</w:t>
      </w:r>
      <w:r>
        <w:rPr>
          <w:rFonts w:ascii="Garamond" w:hAnsi="Garamond"/>
          <w:sz w:val="24"/>
          <w:lang w:eastAsia="hu-HU"/>
        </w:rPr>
        <w:t xml:space="preserve">: </w:t>
      </w:r>
      <w:r>
        <w:rPr>
          <w:rFonts w:ascii="Garamond" w:hAnsi="Garamond"/>
          <w:b/>
          <w:bCs/>
          <w:color w:val="800000"/>
          <w:sz w:val="24"/>
          <w:lang w:eastAsia="hu-HU"/>
        </w:rPr>
        <w:t>mindegyikének</w:t>
      </w:r>
      <w:r>
        <w:rPr>
          <w:rFonts w:ascii="Garamond" w:hAnsi="Garamond"/>
          <w:sz w:val="24"/>
          <w:lang w:eastAsia="hu-HU"/>
        </w:rPr>
        <w:t>:</w:t>
      </w:r>
      <w:r>
        <w:rPr>
          <w:rFonts w:ascii="Garamond" w:hAnsi="Garamond"/>
          <w:sz w:val="24"/>
          <w:lang w:eastAsia="hu-HU"/>
        </w:rPr>
        <w:commentReference w:id="47"/>
      </w:r>
    </w:p>
    <w:p w14:paraId="048394E6" w14:textId="77777777" w:rsidR="00283B4C" w:rsidRDefault="009F323C">
      <w:pPr>
        <w:spacing w:before="60" w:after="60" w:line="360" w:lineRule="auto"/>
        <w:rPr>
          <w:rFonts w:ascii="Garamond" w:hAnsi="Garamond"/>
          <w:i/>
          <w:sz w:val="24"/>
          <w:lang w:eastAsia="hu-HU"/>
        </w:rPr>
      </w:pPr>
      <w:r>
        <w:rPr>
          <w:rFonts w:ascii="Garamond" w:hAnsi="Garamond"/>
          <w:i/>
          <w:sz w:val="24"/>
          <w:lang w:eastAsia="hu-HU"/>
        </w:rPr>
        <w:t xml:space="preserve">(a) szükségesek az ESG követelmények kielégítéséhez, </w:t>
      </w:r>
    </w:p>
    <w:p w14:paraId="46F3EB0F" w14:textId="77777777" w:rsidR="00283B4C" w:rsidRDefault="009F323C">
      <w:pPr>
        <w:spacing w:before="60" w:after="60" w:line="360" w:lineRule="auto"/>
        <w:rPr>
          <w:rFonts w:ascii="Garamond" w:hAnsi="Garamond"/>
          <w:i/>
          <w:sz w:val="24"/>
          <w:lang w:eastAsia="hu-HU"/>
        </w:rPr>
      </w:pPr>
      <w:r>
        <w:rPr>
          <w:rFonts w:ascii="Garamond" w:hAnsi="Garamond"/>
          <w:i/>
          <w:sz w:val="24"/>
          <w:lang w:eastAsia="hu-HU"/>
        </w:rPr>
        <w:t>(b) a hazai és nemzetközi tapasztalatok alapján meghatározó jelentőségük van a tanulási eredmények optimalizálásában</w:t>
      </w:r>
      <w:r>
        <w:rPr>
          <w:rFonts w:ascii="Garamond" w:hAnsi="Garamond"/>
          <w:b/>
          <w:bCs/>
          <w:i/>
          <w:color w:val="800000"/>
          <w:sz w:val="24"/>
          <w:lang w:eastAsia="hu-HU"/>
        </w:rPr>
        <w:t xml:space="preserve"> és a tudomány művelésében</w:t>
      </w:r>
      <w:r>
        <w:rPr>
          <w:rFonts w:ascii="Garamond" w:hAnsi="Garamond"/>
          <w:i/>
          <w:sz w:val="24"/>
          <w:lang w:eastAsia="hu-HU"/>
        </w:rPr>
        <w:t xml:space="preserve"> , </w:t>
      </w:r>
    </w:p>
    <w:p w14:paraId="168D7E6F" w14:textId="77777777" w:rsidR="00283B4C" w:rsidRDefault="009F323C">
      <w:pPr>
        <w:spacing w:before="60" w:after="120" w:line="360" w:lineRule="auto"/>
      </w:pPr>
      <w:r>
        <w:rPr>
          <w:rFonts w:ascii="Garamond" w:hAnsi="Garamond"/>
          <w:i/>
          <w:sz w:val="24"/>
          <w:lang w:eastAsia="hu-HU"/>
        </w:rPr>
        <w:t xml:space="preserve">(c) az Egyetem </w:t>
      </w:r>
      <w:r>
        <w:rPr>
          <w:rFonts w:ascii="Garamond" w:hAnsi="Garamond"/>
          <w:b/>
          <w:bCs/>
          <w:i/>
          <w:strike/>
          <w:sz w:val="24"/>
          <w:lang w:eastAsia="hu-HU"/>
        </w:rPr>
        <w:t>szabályzó</w:t>
      </w:r>
      <w:r>
        <w:rPr>
          <w:rFonts w:ascii="Garamond" w:hAnsi="Garamond"/>
          <w:i/>
          <w:sz w:val="24"/>
          <w:lang w:eastAsia="hu-HU"/>
        </w:rPr>
        <w:t xml:space="preserve"> dokumentumai által szabályozott</w:t>
      </w:r>
      <w:r>
        <w:rPr>
          <w:rFonts w:ascii="Garamond" w:hAnsi="Garamond"/>
          <w:b/>
          <w:bCs/>
          <w:i/>
          <w:strike/>
          <w:sz w:val="24"/>
          <w:lang w:eastAsia="hu-HU"/>
        </w:rPr>
        <w:t>, működő</w:t>
      </w:r>
      <w:r>
        <w:rPr>
          <w:rFonts w:ascii="Garamond" w:hAnsi="Garamond"/>
          <w:i/>
          <w:sz w:val="24"/>
          <w:lang w:eastAsia="hu-HU"/>
        </w:rPr>
        <w:t xml:space="preserve"> folyamatok.</w:t>
      </w:r>
      <w:r>
        <w:rPr>
          <w:i/>
        </w:rPr>
        <w:t xml:space="preserve"> </w:t>
      </w:r>
    </w:p>
    <w:p w14:paraId="4D3835F3" w14:textId="77777777" w:rsidR="00283B4C" w:rsidRDefault="009F323C">
      <w:pPr>
        <w:spacing w:before="60" w:after="0" w:line="360" w:lineRule="auto"/>
        <w:ind w:firstLine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ELTE szabályozott kulcsfolyamatai az ESG követelmények mentén kerülnek csoportosításra. A szabályozott kulcsfolyamatokat (eljárásokat), az azok kidolgozásáért/továbbfejlesztéséért, valamint a jóváhagyásáért felelős személyeket/szer</w:t>
      </w:r>
      <w:r>
        <w:rPr>
          <w:rFonts w:ascii="Garamond" w:hAnsi="Garamond"/>
          <w:sz w:val="24"/>
          <w:lang w:eastAsia="hu-HU"/>
        </w:rPr>
        <w:t xml:space="preserve">vezeteket a 11.4. sz. melléklet tartalmazza. </w:t>
      </w:r>
    </w:p>
    <w:p w14:paraId="007A8C04" w14:textId="77777777" w:rsidR="00283B4C" w:rsidRDefault="009F323C">
      <w:pPr>
        <w:spacing w:before="60" w:after="0" w:line="360" w:lineRule="auto"/>
        <w:ind w:firstLine="425"/>
      </w:pPr>
      <w:r>
        <w:rPr>
          <w:rFonts w:ascii="Garamond" w:hAnsi="Garamond"/>
          <w:sz w:val="24"/>
          <w:szCs w:val="24"/>
          <w:lang w:eastAsia="hu-HU"/>
        </w:rPr>
        <w:t xml:space="preserve">A minőségügyi eljárások célja az egyes </w:t>
      </w:r>
      <w:r>
        <w:rPr>
          <w:rFonts w:ascii="Garamond" w:hAnsi="Garamond"/>
          <w:i/>
          <w:iCs/>
          <w:sz w:val="24"/>
          <w:szCs w:val="24"/>
          <w:lang w:eastAsia="hu-HU"/>
        </w:rPr>
        <w:t>folyamatok</w:t>
      </w:r>
      <w:r>
        <w:rPr>
          <w:rFonts w:ascii="Garamond" w:hAnsi="Garamond"/>
          <w:sz w:val="24"/>
          <w:szCs w:val="24"/>
          <w:lang w:eastAsia="hu-HU"/>
        </w:rPr>
        <w:t xml:space="preserve"> részletes leírása, </w:t>
      </w:r>
      <w:r>
        <w:rPr>
          <w:rFonts w:ascii="Garamond" w:hAnsi="Garamond"/>
          <w:i/>
          <w:iCs/>
          <w:sz w:val="24"/>
          <w:szCs w:val="24"/>
          <w:lang w:eastAsia="hu-HU"/>
        </w:rPr>
        <w:t>szabályozása</w:t>
      </w:r>
      <w:r>
        <w:rPr>
          <w:rFonts w:ascii="Garamond" w:hAnsi="Garamond"/>
          <w:sz w:val="24"/>
          <w:szCs w:val="24"/>
          <w:lang w:eastAsia="hu-HU"/>
        </w:rPr>
        <w:t>. Az eljárások tartalmazzák az adott folyamat célját, alkalmazási területeit, típusát, a folyamat felelősét, meghatározzák az egy</w:t>
      </w:r>
      <w:r>
        <w:rPr>
          <w:rFonts w:ascii="Garamond" w:hAnsi="Garamond"/>
          <w:sz w:val="24"/>
          <w:szCs w:val="24"/>
          <w:lang w:eastAsia="hu-HU"/>
        </w:rPr>
        <w:t>es feladatok tartalmát, rögzítik az ellenőrzési, döntési szinteket, felelősségeket, végrehajtásának lépéseit, a folyamat monitoring módját, a releváns elemek kommunikációját, az érvényes és vonatkozó dokumentumokat valamint az adott folyamat kapcsolatát má</w:t>
      </w:r>
      <w:r>
        <w:rPr>
          <w:rFonts w:ascii="Garamond" w:hAnsi="Garamond"/>
          <w:sz w:val="24"/>
          <w:szCs w:val="24"/>
          <w:lang w:eastAsia="hu-HU"/>
        </w:rPr>
        <w:t>s folyamatokkal. A folyamat leírása és az eljárás elkészítése a 11.5. sz. mellékletben található „</w:t>
      </w:r>
      <w:r>
        <w:rPr>
          <w:rFonts w:ascii="Garamond" w:hAnsi="Garamond"/>
          <w:i/>
          <w:sz w:val="24"/>
          <w:szCs w:val="24"/>
          <w:lang w:eastAsia="hu-HU"/>
        </w:rPr>
        <w:t>Sablon a minőségügyi eljárás egységes tartalmi szerkezetéhez</w:t>
      </w:r>
      <w:r>
        <w:rPr>
          <w:rFonts w:ascii="Garamond" w:hAnsi="Garamond"/>
          <w:sz w:val="24"/>
          <w:szCs w:val="24"/>
          <w:lang w:eastAsia="hu-HU"/>
        </w:rPr>
        <w:t xml:space="preserve">” tartalmának megfelelően történik. </w:t>
      </w:r>
      <w:r>
        <w:rPr>
          <w:rFonts w:ascii="Garamond" w:hAnsi="Garamond"/>
          <w:sz w:val="24"/>
          <w:lang w:eastAsia="hu-HU"/>
        </w:rPr>
        <w:t>A minőségügyi eljárás kiadását az 5.3.2 „</w:t>
      </w:r>
      <w:r>
        <w:rPr>
          <w:rFonts w:ascii="Garamond" w:hAnsi="Garamond"/>
          <w:i/>
          <w:sz w:val="24"/>
          <w:lang w:eastAsia="hu-HU"/>
        </w:rPr>
        <w:t>A minőségügyi dokumen</w:t>
      </w:r>
      <w:r>
        <w:rPr>
          <w:rFonts w:ascii="Garamond" w:hAnsi="Garamond"/>
          <w:i/>
          <w:sz w:val="24"/>
          <w:lang w:eastAsia="hu-HU"/>
        </w:rPr>
        <w:t>táció kezelése</w:t>
      </w:r>
      <w:r>
        <w:rPr>
          <w:rFonts w:ascii="Garamond" w:hAnsi="Garamond"/>
          <w:sz w:val="24"/>
          <w:lang w:eastAsia="hu-HU"/>
        </w:rPr>
        <w:t>” c. fejezet „</w:t>
      </w:r>
      <w:r>
        <w:rPr>
          <w:rFonts w:ascii="Garamond" w:hAnsi="Garamond"/>
          <w:i/>
          <w:sz w:val="24"/>
          <w:lang w:eastAsia="hu-HU"/>
        </w:rPr>
        <w:t>Minőségügyi eljárás elkészítése, hatályba léptetése, kiadása</w:t>
      </w:r>
      <w:r>
        <w:rPr>
          <w:rFonts w:ascii="Garamond" w:hAnsi="Garamond"/>
          <w:sz w:val="24"/>
          <w:lang w:eastAsia="hu-HU"/>
        </w:rPr>
        <w:t>” pontja szabályozza.</w:t>
      </w:r>
    </w:p>
    <w:p w14:paraId="785A15AB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folyamat leírását, karbantartását, módosítását illetve új folyamat leírását a folyamatgazda végzi el. Egyetemi szintű folyamat felelősét az egye</w:t>
      </w:r>
      <w:r>
        <w:rPr>
          <w:rFonts w:ascii="Garamond" w:hAnsi="Garamond"/>
          <w:sz w:val="24"/>
          <w:lang w:eastAsia="hu-HU"/>
        </w:rPr>
        <w:t>temi minőségügyért felelős vezető, a kari szintű folyamat felelősét a dékánok, vagy a kari minőségügyért felelős bizottságok jelölik ki.</w:t>
      </w:r>
    </w:p>
    <w:p w14:paraId="32FE455F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Működő folyamat esetében a folyamatszabályozás első lépcsője a lépések leírása, ezt követi a folyamat megfelelő működés</w:t>
      </w:r>
      <w:r>
        <w:rPr>
          <w:rFonts w:ascii="Garamond" w:hAnsi="Garamond"/>
          <w:sz w:val="24"/>
          <w:lang w:eastAsia="hu-HU"/>
        </w:rPr>
        <w:t>ének ellenőrzése, amely a folyamatindikátorok értékelésével végezhető el. Az eredmények ismeretében az egyes folyamatlépések módosításáról a kidolgozásért/továbbfejlesztésért felelős (folyamatgazda) köteles gondoskodni.</w:t>
      </w:r>
    </w:p>
    <w:p w14:paraId="5FB82374" w14:textId="77777777" w:rsidR="00283B4C" w:rsidRDefault="009F323C">
      <w:pPr>
        <w:spacing w:before="60" w:after="0" w:line="360" w:lineRule="auto"/>
        <w:ind w:firstLine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Új, egyetemi szintű eljárás/folyamat bevezetésére vonatkozó javaslatot, folyamattervet bármely egyetemi polgár beterjeszthet írásban az Egyetem minőségügyért felelős vezetőjéhez. A </w:t>
      </w:r>
      <w:r>
        <w:rPr>
          <w:rFonts w:ascii="Garamond" w:hAnsi="Garamond"/>
          <w:sz w:val="24"/>
          <w:lang w:eastAsia="hu-HU"/>
        </w:rPr>
        <w:lastRenderedPageBreak/>
        <w:t>javaslat támogatása esetén a minőségügyért felelős vezető kijelöli a folyam</w:t>
      </w:r>
      <w:r>
        <w:rPr>
          <w:rFonts w:ascii="Garamond" w:hAnsi="Garamond"/>
          <w:sz w:val="24"/>
          <w:lang w:eastAsia="hu-HU"/>
        </w:rPr>
        <w:t>at kidolgozásáért, továbbfejlesztéséért felelős személyt, folyamatgazdát, szükség esetén munkacsoportot hív életre. Az elkészített folyamatleírást is tartalmazó minőségügyi eljárás az azzal érintett szervezeti egység felett szakmai felügyeletet gyakorló te</w:t>
      </w:r>
      <w:r>
        <w:rPr>
          <w:rFonts w:ascii="Garamond" w:hAnsi="Garamond"/>
          <w:sz w:val="24"/>
          <w:lang w:eastAsia="hu-HU"/>
        </w:rPr>
        <w:t xml:space="preserve">stület/személy jóváhagyását követően kerülhet bevezetésre. </w:t>
      </w:r>
    </w:p>
    <w:p w14:paraId="36350018" w14:textId="77777777" w:rsidR="00283B4C" w:rsidRDefault="009F323C">
      <w:pPr>
        <w:spacing w:before="60" w:after="240" w:line="360" w:lineRule="auto"/>
        <w:ind w:firstLine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Egyetem karai a meghatározott eljárások követésére, valamint az ezekben való közreműködésre kötelesek, azonban azokat a kari/ képzési sajátosságokra tekintettel kiegészített formában is alkalma</w:t>
      </w:r>
      <w:r>
        <w:rPr>
          <w:rFonts w:ascii="Garamond" w:hAnsi="Garamond"/>
          <w:sz w:val="24"/>
          <w:lang w:eastAsia="hu-HU"/>
        </w:rPr>
        <w:t>zhatják. Alkalmazhatnak továbbá bármilyen, a minőség fejlesztésére irányuló folyamatot, mérési és értékelési módszert, eljárást, eszközt, feltéve, hogy az a Kézikönyvben foglaltakkal nem ellentétes és nem eredményez párhuzamos szabályozást.</w:t>
      </w:r>
    </w:p>
    <w:p w14:paraId="2A51623A" w14:textId="77777777" w:rsidR="00283B4C" w:rsidRDefault="009F323C">
      <w:pPr>
        <w:pStyle w:val="Listaszerbekezds"/>
        <w:numPr>
          <w:ilvl w:val="1"/>
          <w:numId w:val="1"/>
        </w:numPr>
        <w:spacing w:before="60" w:after="60" w:line="360" w:lineRule="auto"/>
        <w:ind w:left="426" w:hanging="426"/>
        <w:outlineLvl w:val="1"/>
        <w:rPr>
          <w:b/>
          <w:szCs w:val="28"/>
        </w:rPr>
      </w:pPr>
      <w:bookmarkStart w:id="48" w:name="_Toc462994101"/>
      <w:bookmarkEnd w:id="48"/>
      <w:r>
        <w:rPr>
          <w:b/>
          <w:szCs w:val="28"/>
        </w:rPr>
        <w:t>A folyamatok ja</w:t>
      </w:r>
      <w:r>
        <w:rPr>
          <w:b/>
          <w:szCs w:val="28"/>
        </w:rPr>
        <w:t>vítása</w:t>
      </w:r>
    </w:p>
    <w:p w14:paraId="0F3205D1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 működés folyamatos javítása – mint az Egyetem által követett minőségmodell egyik alapelve – érdekében az Egyetem az eljárások megfelelőségét, a teljesítményeket folyamatosan figyelemmel kíséri, az eredményességet és hatékonyságot mutatószámok alka</w:t>
      </w:r>
      <w:r>
        <w:rPr>
          <w:rFonts w:ascii="Garamond" w:hAnsi="Garamond"/>
          <w:sz w:val="24"/>
        </w:rPr>
        <w:t>lmazásával, méréssel, az eredmények értékelésével folyamatosan ellenőrzi, szükség esetén beavatkozás útján korrigálja az eltéréseket. Az eredmények, fejlesztések visszacsatolása és kommunikációja révén hozzájárul a szervezetben a minőség iránti elköteleződ</w:t>
      </w:r>
      <w:r>
        <w:rPr>
          <w:rFonts w:ascii="Garamond" w:hAnsi="Garamond"/>
          <w:sz w:val="24"/>
        </w:rPr>
        <w:t>és tudatosításához.</w:t>
      </w:r>
    </w:p>
    <w:p w14:paraId="0D15E5FD" w14:textId="77777777" w:rsidR="00283B4C" w:rsidRDefault="009F323C">
      <w:pPr>
        <w:spacing w:after="0" w:line="240" w:lineRule="auto"/>
        <w:jc w:val="left"/>
        <w:rPr>
          <w:rFonts w:ascii="Garamond" w:hAnsi="Garamond"/>
          <w:sz w:val="24"/>
        </w:rPr>
      </w:pPr>
      <w:r>
        <w:br w:type="page"/>
      </w:r>
    </w:p>
    <w:p w14:paraId="1C24E431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49" w:name="_Toc462994102"/>
      <w:bookmarkStart w:id="50" w:name="_Toc453233094"/>
      <w:bookmarkEnd w:id="49"/>
      <w:bookmarkEnd w:id="50"/>
      <w:r>
        <w:rPr>
          <w:rFonts w:ascii="Garamond" w:hAnsi="Garamond"/>
          <w:u w:val="none"/>
        </w:rPr>
        <w:lastRenderedPageBreak/>
        <w:t>Mérés, értékelés, visszacsatolás</w:t>
      </w:r>
    </w:p>
    <w:p w14:paraId="4E52F801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ELTE létrehozta és működteti az oktatási-képzési, valamint oktatástámogatási tevékenységek, folyamatok minőségének, továbbá a hallgatóknak nyújtott szolgáltatások színvonalának mérésére, értékelésére és folyamatos fejlesztésére szolgáló rendszerét. Enne</w:t>
      </w:r>
      <w:r>
        <w:rPr>
          <w:rFonts w:ascii="Garamond" w:hAnsi="Garamond"/>
          <w:sz w:val="24"/>
          <w:lang w:eastAsia="hu-HU"/>
        </w:rPr>
        <w:t xml:space="preserve">k fő elemei: </w:t>
      </w:r>
    </w:p>
    <w:p w14:paraId="60010DC9" w14:textId="77777777" w:rsidR="00283B4C" w:rsidRDefault="009F323C">
      <w:pPr>
        <w:numPr>
          <w:ilvl w:val="1"/>
          <w:numId w:val="13"/>
        </w:numPr>
        <w:spacing w:before="60" w:after="60" w:line="360" w:lineRule="auto"/>
        <w:rPr>
          <w:rFonts w:ascii="Garamond" w:hAnsi="Garamond"/>
          <w:i/>
          <w:sz w:val="24"/>
          <w:lang w:eastAsia="hu-HU"/>
        </w:rPr>
      </w:pPr>
      <w:r>
        <w:rPr>
          <w:rFonts w:ascii="Garamond" w:hAnsi="Garamond"/>
          <w:i/>
          <w:sz w:val="24"/>
          <w:lang w:eastAsia="hu-HU"/>
        </w:rPr>
        <w:t xml:space="preserve">a partnerek igényeinek rendszeres gyűjtése, elégedettségük folyamatos mérése; a mérésekből, értékelésekből nyert eredmények feldolgozása és elemzése; </w:t>
      </w:r>
    </w:p>
    <w:p w14:paraId="237AC68A" w14:textId="77777777" w:rsidR="00283B4C" w:rsidRDefault="009F323C">
      <w:pPr>
        <w:numPr>
          <w:ilvl w:val="1"/>
          <w:numId w:val="13"/>
        </w:numPr>
        <w:spacing w:before="60" w:after="60" w:line="360" w:lineRule="auto"/>
        <w:rPr>
          <w:rFonts w:ascii="Garamond" w:hAnsi="Garamond"/>
          <w:i/>
          <w:sz w:val="24"/>
          <w:lang w:eastAsia="hu-HU"/>
        </w:rPr>
      </w:pPr>
      <w:r>
        <w:rPr>
          <w:rFonts w:ascii="Garamond" w:hAnsi="Garamond"/>
          <w:i/>
          <w:sz w:val="24"/>
          <w:lang w:eastAsia="hu-HU"/>
        </w:rPr>
        <w:t xml:space="preserve">a karok önértékelése; </w:t>
      </w:r>
    </w:p>
    <w:p w14:paraId="381F72E7" w14:textId="77777777" w:rsidR="00283B4C" w:rsidRDefault="009F323C">
      <w:pPr>
        <w:numPr>
          <w:ilvl w:val="1"/>
          <w:numId w:val="13"/>
        </w:numPr>
        <w:spacing w:before="60" w:after="60" w:line="360" w:lineRule="auto"/>
        <w:rPr>
          <w:rFonts w:ascii="Garamond" w:hAnsi="Garamond"/>
          <w:i/>
          <w:sz w:val="24"/>
          <w:lang w:eastAsia="hu-HU"/>
        </w:rPr>
      </w:pPr>
      <w:r>
        <w:rPr>
          <w:rFonts w:ascii="Garamond" w:hAnsi="Garamond"/>
          <w:i/>
          <w:sz w:val="24"/>
          <w:lang w:eastAsia="hu-HU"/>
        </w:rPr>
        <w:t xml:space="preserve">az </w:t>
      </w:r>
      <w:r>
        <w:rPr>
          <w:rFonts w:ascii="Garamond" w:hAnsi="Garamond"/>
          <w:b/>
          <w:bCs/>
          <w:i/>
          <w:strike/>
          <w:sz w:val="24"/>
          <w:lang w:eastAsia="hu-HU"/>
        </w:rPr>
        <w:t>éves</w:t>
      </w:r>
      <w:r>
        <w:rPr>
          <w:rFonts w:ascii="Garamond" w:hAnsi="Garamond"/>
          <w:i/>
          <w:sz w:val="24"/>
          <w:lang w:eastAsia="hu-HU"/>
        </w:rPr>
        <w:t xml:space="preserve"> </w:t>
      </w:r>
      <w:r>
        <w:rPr>
          <w:rFonts w:ascii="Garamond" w:hAnsi="Garamond"/>
          <w:b/>
          <w:bCs/>
          <w:i/>
          <w:color w:val="800000"/>
          <w:sz w:val="24"/>
          <w:lang w:eastAsia="hu-HU"/>
        </w:rPr>
        <w:t>időszakos</w:t>
      </w:r>
      <w:r>
        <w:rPr>
          <w:rFonts w:ascii="Garamond" w:hAnsi="Garamond"/>
          <w:i/>
          <w:sz w:val="24"/>
          <w:lang w:eastAsia="hu-HU"/>
        </w:rPr>
        <w:t xml:space="preserve"> minőségfejlesztési jelentések egyetemi és karonkén</w:t>
      </w:r>
      <w:r>
        <w:rPr>
          <w:rFonts w:ascii="Garamond" w:hAnsi="Garamond"/>
          <w:i/>
          <w:sz w:val="24"/>
          <w:lang w:eastAsia="hu-HU"/>
        </w:rPr>
        <w:t>ti elkészítése és ezek részeként a következő év minőségfejlesztési céljainak a meghatározása.</w:t>
      </w:r>
    </w:p>
    <w:p w14:paraId="2987C86F" w14:textId="77777777" w:rsidR="00283B4C" w:rsidRDefault="009F323C">
      <w:pPr>
        <w:numPr>
          <w:ilvl w:val="1"/>
          <w:numId w:val="13"/>
        </w:numPr>
        <w:spacing w:before="60" w:after="240" w:line="360" w:lineRule="auto"/>
        <w:rPr>
          <w:rFonts w:ascii="Garamond" w:hAnsi="Garamond"/>
          <w:i/>
          <w:sz w:val="24"/>
          <w:lang w:eastAsia="hu-HU"/>
        </w:rPr>
      </w:pPr>
      <w:r>
        <w:rPr>
          <w:rFonts w:ascii="Garamond" w:hAnsi="Garamond"/>
          <w:i/>
          <w:sz w:val="24"/>
          <w:lang w:eastAsia="hu-HU"/>
        </w:rPr>
        <w:t>MAB akkreditáció részeként készített Intézményi Önértékelés</w:t>
      </w:r>
    </w:p>
    <w:p w14:paraId="59210CDC" w14:textId="77777777" w:rsidR="00283B4C" w:rsidRDefault="009F323C">
      <w:pPr>
        <w:pStyle w:val="Listaszerbekezds"/>
        <w:numPr>
          <w:ilvl w:val="1"/>
          <w:numId w:val="1"/>
        </w:numPr>
        <w:spacing w:before="60" w:after="240" w:line="360" w:lineRule="auto"/>
        <w:ind w:left="0" w:firstLine="0"/>
        <w:outlineLvl w:val="1"/>
      </w:pPr>
      <w:bookmarkStart w:id="51" w:name="_Toc437006835"/>
      <w:r>
        <w:rPr>
          <w:b/>
          <w:szCs w:val="28"/>
        </w:rPr>
        <w:t xml:space="preserve"> </w:t>
      </w:r>
      <w:bookmarkStart w:id="52" w:name="_Toc453233095"/>
      <w:bookmarkStart w:id="53" w:name="_Toc462994103"/>
      <w:r>
        <w:rPr>
          <w:b/>
          <w:szCs w:val="28"/>
        </w:rPr>
        <w:t>A partnerek igényeinek és elégedettségének rendszeres mérése</w:t>
      </w:r>
      <w:bookmarkEnd w:id="51"/>
      <w:bookmarkEnd w:id="52"/>
      <w:bookmarkEnd w:id="53"/>
      <w:r>
        <w:rPr>
          <w:b/>
          <w:szCs w:val="28"/>
        </w:rPr>
        <w:t xml:space="preserve"> és értékelése</w:t>
      </w:r>
    </w:p>
    <w:p w14:paraId="63F73926" w14:textId="77777777" w:rsidR="00283B4C" w:rsidRDefault="009F323C">
      <w:pPr>
        <w:spacing w:before="60" w:after="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 jelen fejezetben szabály</w:t>
      </w:r>
      <w:r>
        <w:rPr>
          <w:rFonts w:ascii="Garamond" w:hAnsi="Garamond"/>
          <w:sz w:val="24"/>
          <w:szCs w:val="24"/>
        </w:rPr>
        <w:t>ozott mérések és értékelések során személyes adatot csak az adatkezelés céljához szükséges ideig, mértékben és módon lehet kezelni. Az adatkezelés céljának kimerülése után a személyes adatot meg kell semmisíteni, illetve személyazonosításra alkalmatlanná k</w:t>
      </w:r>
      <w:r>
        <w:rPr>
          <w:rFonts w:ascii="Garamond" w:hAnsi="Garamond"/>
          <w:sz w:val="24"/>
          <w:szCs w:val="24"/>
        </w:rPr>
        <w:t>ell tenni.</w:t>
      </w:r>
    </w:p>
    <w:p w14:paraId="1E584FDB" w14:textId="77777777" w:rsidR="00283B4C" w:rsidRDefault="009F323C">
      <w:pPr>
        <w:pStyle w:val="Listaszerbekezds"/>
        <w:numPr>
          <w:ilvl w:val="2"/>
          <w:numId w:val="1"/>
        </w:numPr>
        <w:spacing w:before="240" w:after="60" w:line="360" w:lineRule="auto"/>
        <w:ind w:left="851" w:hanging="851"/>
        <w:outlineLvl w:val="1"/>
        <w:rPr>
          <w:b/>
        </w:rPr>
      </w:pPr>
      <w:bookmarkStart w:id="54" w:name="_Toc462994104"/>
      <w:bookmarkEnd w:id="54"/>
      <w:r>
        <w:rPr>
          <w:b/>
        </w:rPr>
        <w:t>Gólyafelmérés</w:t>
      </w:r>
    </w:p>
    <w:p w14:paraId="3CFC515C" w14:textId="77777777" w:rsidR="00283B4C" w:rsidRDefault="009F323C">
      <w:pPr>
        <w:spacing w:before="60" w:after="240" w:line="360" w:lineRule="auto"/>
        <w:ind w:firstLine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Az ELTE-re igyekvő fiatalok Egyetemmel kapcsolatos előzetes információinak és elvárásainak feltérképezése, illetve ezek változásának és a fiatalok szociológiai jellemzőinek megismerése céljából az Egyetemre felvételt nyert </w:t>
      </w:r>
      <w:r>
        <w:rPr>
          <w:rFonts w:ascii="Garamond" w:hAnsi="Garamond"/>
          <w:sz w:val="24"/>
          <w:lang w:eastAsia="hu-HU"/>
        </w:rPr>
        <w:t>hallgatók véleményét és jellemzőit tanulmányaik megkezdésével egyidejűleg rendszeresen mérni és értékelni kell.</w:t>
      </w:r>
    </w:p>
    <w:p w14:paraId="36CA173B" w14:textId="77777777" w:rsidR="00283B4C" w:rsidRDefault="009F323C">
      <w:pPr>
        <w:spacing w:after="0" w:line="360" w:lineRule="auto"/>
        <w:ind w:firstLine="357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 mérést és az értékelést úgy kell elvégezni, hogy az alkalmas legyen </w:t>
      </w:r>
    </w:p>
    <w:p w14:paraId="01E9FFFD" w14:textId="77777777" w:rsidR="00283B4C" w:rsidRDefault="009F323C">
      <w:pPr>
        <w:spacing w:after="0" w:line="360" w:lineRule="auto"/>
        <w:ind w:left="284" w:hanging="284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a) a felvételt nyert hallgatóknak a tanulmányokkal, az egyetemi élettel k</w:t>
      </w:r>
      <w:r>
        <w:rPr>
          <w:rFonts w:ascii="Garamond" w:hAnsi="Garamond"/>
          <w:sz w:val="24"/>
          <w:lang w:eastAsia="hu-HU"/>
        </w:rPr>
        <w:t xml:space="preserve">apcsolatos várakozásainak és az egyetemi évek utáni ambícióira vonatkozó elképzeléseinek, terveinek megismerésére, </w:t>
      </w:r>
    </w:p>
    <w:p w14:paraId="090E4051" w14:textId="77777777" w:rsidR="00283B4C" w:rsidRDefault="009F323C">
      <w:pPr>
        <w:spacing w:after="0" w:line="360" w:lineRule="auto"/>
        <w:ind w:left="284" w:hanging="284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b) a felvételt nyert hallgatók jellemző adatainak megismerésére, </w:t>
      </w:r>
    </w:p>
    <w:p w14:paraId="02C607C6" w14:textId="77777777" w:rsidR="00283B4C" w:rsidRDefault="009F323C">
      <w:pPr>
        <w:spacing w:after="0" w:line="360" w:lineRule="auto"/>
        <w:ind w:left="284" w:hanging="284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c) a képzés minőségének fejlesztésére irányuló munka támogatására, </w:t>
      </w:r>
    </w:p>
    <w:p w14:paraId="0224DEB6" w14:textId="77777777" w:rsidR="00283B4C" w:rsidRDefault="009F323C">
      <w:pPr>
        <w:spacing w:after="0" w:line="360" w:lineRule="auto"/>
        <w:ind w:left="284" w:hanging="284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d) a h</w:t>
      </w:r>
      <w:r>
        <w:rPr>
          <w:rFonts w:ascii="Garamond" w:hAnsi="Garamond"/>
          <w:sz w:val="24"/>
          <w:lang w:eastAsia="hu-HU"/>
        </w:rPr>
        <w:t>allgatóknak nyújtott szolgáltatások színvonalának fejlesztésére irányuló munka támogatására.</w:t>
      </w:r>
    </w:p>
    <w:p w14:paraId="5B80A1A5" w14:textId="77777777" w:rsidR="00283B4C" w:rsidRDefault="00283B4C">
      <w:pPr>
        <w:spacing w:after="0" w:line="360" w:lineRule="auto"/>
        <w:ind w:left="284" w:hanging="284"/>
        <w:rPr>
          <w:rFonts w:ascii="Garamond" w:hAnsi="Garamond"/>
          <w:sz w:val="24"/>
          <w:lang w:eastAsia="hu-HU"/>
        </w:rPr>
      </w:pPr>
    </w:p>
    <w:p w14:paraId="70C62359" w14:textId="77777777" w:rsidR="00283B4C" w:rsidRDefault="00283B4C">
      <w:pPr>
        <w:spacing w:after="0" w:line="360" w:lineRule="auto"/>
        <w:ind w:left="284" w:hanging="284"/>
        <w:rPr>
          <w:rFonts w:ascii="Garamond" w:hAnsi="Garamond"/>
          <w:sz w:val="24"/>
          <w:lang w:eastAsia="hu-HU"/>
        </w:rPr>
      </w:pPr>
    </w:p>
    <w:p w14:paraId="7C46F04F" w14:textId="77777777" w:rsidR="00283B4C" w:rsidRDefault="00283B4C">
      <w:pPr>
        <w:spacing w:after="0" w:line="360" w:lineRule="auto"/>
        <w:ind w:left="284" w:hanging="284"/>
        <w:rPr>
          <w:rFonts w:ascii="Garamond" w:hAnsi="Garamond"/>
          <w:sz w:val="24"/>
          <w:lang w:eastAsia="hu-HU"/>
        </w:rPr>
      </w:pPr>
    </w:p>
    <w:p w14:paraId="487E04F4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lastRenderedPageBreak/>
        <w:t xml:space="preserve">A kérdőív kidolgozása az RK MÜI feladata, elfogadásáról az MFB </w:t>
      </w:r>
      <w:r>
        <w:rPr>
          <w:b/>
          <w:bCs/>
          <w:color w:val="800000"/>
        </w:rPr>
        <w:t>állásfoglalása alapján a rektor/</w:t>
      </w:r>
      <w:r>
        <w:rPr>
          <w:b/>
          <w:bCs/>
          <w:color w:val="800000"/>
        </w:rPr>
        <w:commentReference w:id="55"/>
      </w:r>
      <w:r>
        <w:rPr>
          <w:b/>
          <w:bCs/>
          <w:color w:val="800000"/>
        </w:rPr>
        <w:t>szenátus</w:t>
      </w:r>
      <w:r>
        <w:t xml:space="preserve"> határoz.</w:t>
      </w:r>
    </w:p>
    <w:p w14:paraId="2590E107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Az intézményi minimum kérdőívet a Karok javaslatára kar-specifikus kérdésekkel – legfeljebb a minimum kérdőívben szereplő kérdések felével megegyező számú kérdéssel lehet kiegészíteni. A kiegészítő kérdésekről a Kar saját döntéshozatali szabályai szerint d</w:t>
      </w:r>
      <w:r>
        <w:t xml:space="preserve">önt. </w:t>
      </w:r>
    </w:p>
    <w:p w14:paraId="4215A1F5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hallgatói véleményezést évente egyszer, a beiratkozásra meghatározott időpontokkal egyidejűleg, online módon kell lebonyolítani.</w:t>
      </w:r>
    </w:p>
    <w:p w14:paraId="52F31ABB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hallgatók véleményadásra nem kötelezhetők. a kérdőíveket név nélkül, illetve személyazonosításra alkalmatlan módon tö</w:t>
      </w:r>
      <w:r>
        <w:t>ltik ki.</w:t>
      </w:r>
    </w:p>
    <w:p w14:paraId="535552E5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hallgatói véleményezés lebonyolításáért, a kérdőívek feldolgozásáért és az adatok statisztikai módszerrel történő kiértékeléséért az RK MÜI felelős.</w:t>
      </w:r>
    </w:p>
    <w:p w14:paraId="0B5A08AA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véleményezés folyamatáról és eredményéről az RK MÜI beszámol az MFB-nek.</w:t>
      </w:r>
    </w:p>
    <w:p w14:paraId="180B23B3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 xml:space="preserve">A véleményezés </w:t>
      </w:r>
      <w:r>
        <w:t>folyamatáról és eredményéről a MFB beszámol a Szenátusnak.</w:t>
      </w:r>
    </w:p>
    <w:p w14:paraId="7E653781" w14:textId="77777777" w:rsidR="00283B4C" w:rsidRDefault="009F323C">
      <w:pPr>
        <w:pStyle w:val="Listaszerbekezds"/>
        <w:numPr>
          <w:ilvl w:val="0"/>
          <w:numId w:val="3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Szenátus által elfogadott jelentést teljes terjedelmében hozzáférhetővé kell tenni az IIG azonosítóval rendelkező egyetemi polgárok számára az Egyetem honlapján.</w:t>
      </w:r>
    </w:p>
    <w:p w14:paraId="0C0F59E2" w14:textId="77777777" w:rsidR="00283B4C" w:rsidRDefault="009F323C">
      <w:pPr>
        <w:spacing w:before="240" w:after="120" w:line="360" w:lineRule="auto"/>
        <w:ind w:firstLine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felmérés lebonyolítását és a be</w:t>
      </w:r>
      <w:r>
        <w:rPr>
          <w:rFonts w:ascii="Garamond" w:hAnsi="Garamond"/>
          <w:sz w:val="24"/>
          <w:lang w:eastAsia="hu-HU"/>
        </w:rPr>
        <w:t>számoló elkészítését az ME 1.7.4. számú minőségügyi eljárás szabályozza.</w:t>
      </w:r>
    </w:p>
    <w:p w14:paraId="43F7FD0E" w14:textId="77777777" w:rsidR="00283B4C" w:rsidRDefault="009F323C">
      <w:pPr>
        <w:pStyle w:val="Listaszerbekezds"/>
        <w:numPr>
          <w:ilvl w:val="2"/>
          <w:numId w:val="1"/>
        </w:numPr>
        <w:spacing w:after="0" w:line="360" w:lineRule="auto"/>
        <w:ind w:left="851" w:hanging="851"/>
        <w:outlineLvl w:val="1"/>
      </w:pPr>
      <w:bookmarkStart w:id="56" w:name="_Toc462994105"/>
      <w:r>
        <w:rPr>
          <w:b/>
          <w:szCs w:val="28"/>
        </w:rPr>
        <w:t>Hallgatói igény- és elégedettségmérés</w:t>
      </w:r>
      <w:bookmarkEnd w:id="56"/>
      <w:r>
        <w:rPr>
          <w:b/>
          <w:szCs w:val="28"/>
        </w:rPr>
        <w:t xml:space="preserve"> </w:t>
      </w:r>
    </w:p>
    <w:p w14:paraId="1BB3E6A4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ELTE hallgatóinak az egyes egyetemi szolgáltatásokkal – úgymint tanulmányi- és hallgatói ügyfélszolgálat, könyvtári szolgáltatások, sportszol</w:t>
      </w:r>
      <w:r>
        <w:rPr>
          <w:rFonts w:ascii="Garamond" w:hAnsi="Garamond"/>
          <w:sz w:val="24"/>
          <w:szCs w:val="24"/>
        </w:rPr>
        <w:t xml:space="preserve">gáltatások, karrierszolgáltatások, hallgatói mobilitás – kapcsolatos elvárásait, illetve ezek változásának értékelése céljából a hallgatók igényeit és elégedettségét tanulmányaik folyamán rendszeresen mérni és értékelni kell. </w:t>
      </w:r>
    </w:p>
    <w:p w14:paraId="5FA3F246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mérést és az értékelést úgy</w:t>
      </w:r>
      <w:r>
        <w:rPr>
          <w:rFonts w:ascii="Garamond" w:hAnsi="Garamond"/>
          <w:sz w:val="24"/>
          <w:lang w:eastAsia="hu-HU"/>
        </w:rPr>
        <w:t xml:space="preserve"> kell elvégezni, hogy az alkalmas legyen a hallgatóknak nyújtott intézményi szolgáltatások színvonalának fejlesztésére irányuló munka támogatására.</w:t>
      </w:r>
    </w:p>
    <w:p w14:paraId="2F925952" w14:textId="77777777" w:rsidR="00283B4C" w:rsidRDefault="00283B4C">
      <w:pPr>
        <w:spacing w:after="0" w:line="360" w:lineRule="auto"/>
        <w:ind w:firstLine="426"/>
        <w:rPr>
          <w:rFonts w:ascii="Garamond" w:hAnsi="Garamond"/>
          <w:sz w:val="24"/>
          <w:lang w:eastAsia="hu-HU"/>
        </w:rPr>
      </w:pPr>
    </w:p>
    <w:p w14:paraId="1C797C3A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 xml:space="preserve">A kérdőív kidolgozása az RK MÜI feladata, elfogadásáról az MFB határoz. </w:t>
      </w:r>
    </w:p>
    <w:p w14:paraId="7B9F83F3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hallgatói véleményezés lebonyolí</w:t>
      </w:r>
      <w:r>
        <w:t xml:space="preserve">tásáért az RK MÜI felelős. </w:t>
      </w:r>
    </w:p>
    <w:p w14:paraId="3195FB09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hallgatói véleményezésnek évente egyszer, a tavaszi szorgalmi időszakban kell megvalósulnia.</w:t>
      </w:r>
    </w:p>
    <w:p w14:paraId="61CC688D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hallgatók véleményadásra nem kötelezhetők, a kérdőíveket név nélkül, illetve személyazonosításra alkalmatlan módon töltik ki.</w:t>
      </w:r>
    </w:p>
    <w:p w14:paraId="79D3D2B8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 xml:space="preserve">A </w:t>
      </w:r>
      <w:r>
        <w:t>hallgatói véleményezés lebonyolításáért, a kérdőívek feldolgozásáért és az adatok kiértékeléséért az RK MÜI felelős.</w:t>
      </w:r>
    </w:p>
    <w:p w14:paraId="4E47D374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lastRenderedPageBreak/>
        <w:t>A véleményezés folyamatáról és eredményéről az RK MÜI beszámol az MFB-nek.</w:t>
      </w:r>
    </w:p>
    <w:p w14:paraId="3487F7A9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240" w:after="0" w:line="360" w:lineRule="auto"/>
        <w:ind w:left="284" w:hanging="284"/>
      </w:pPr>
      <w:r>
        <w:t>A véleményezés folyamatáról és eredményéről a MFB beszámol a Sze</w:t>
      </w:r>
      <w:r>
        <w:t>nátusnak.</w:t>
      </w:r>
    </w:p>
    <w:p w14:paraId="5F34E529" w14:textId="77777777" w:rsidR="00283B4C" w:rsidRDefault="009F323C">
      <w:pPr>
        <w:pStyle w:val="Listaszerbekezds"/>
        <w:numPr>
          <w:ilvl w:val="0"/>
          <w:numId w:val="3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240" w:after="0" w:line="360" w:lineRule="auto"/>
        <w:ind w:left="284" w:hanging="284"/>
      </w:pPr>
      <w:r>
        <w:t>A Szenátus által elfogadott beszámolót teljes terjedelmében hozzáférhetővé kell tenni az IIG azonosítóval rendelkező egyetemi polgárok számára az Egyetem honlapján.</w:t>
      </w:r>
    </w:p>
    <w:p w14:paraId="0B483CC6" w14:textId="77777777" w:rsidR="00283B4C" w:rsidRDefault="009F323C">
      <w:pPr>
        <w:pStyle w:val="Listaszerbekezds"/>
        <w:spacing w:before="240" w:line="360" w:lineRule="auto"/>
        <w:ind w:left="0" w:firstLine="425"/>
      </w:pPr>
      <w:r>
        <w:t>A felmérés lebonyolítását és a beszámoló elkészítését az ME 1.7.5. számú minőségü</w:t>
      </w:r>
      <w:r>
        <w:t>gyi eljárás szabályozza.</w:t>
      </w:r>
    </w:p>
    <w:p w14:paraId="6D503A77" w14:textId="77777777" w:rsidR="00283B4C" w:rsidRDefault="009F323C">
      <w:pPr>
        <w:pStyle w:val="Listaszerbekezds"/>
        <w:numPr>
          <w:ilvl w:val="2"/>
          <w:numId w:val="1"/>
        </w:numPr>
        <w:spacing w:before="60" w:after="60" w:line="360" w:lineRule="auto"/>
        <w:ind w:left="851" w:hanging="851"/>
        <w:outlineLvl w:val="1"/>
      </w:pPr>
      <w:bookmarkStart w:id="57" w:name="_Toc462994106"/>
      <w:r>
        <w:rPr>
          <w:b/>
          <w:szCs w:val="28"/>
        </w:rPr>
        <w:t>Munkatársi igény- és elégedettségmérés</w:t>
      </w:r>
      <w:bookmarkEnd w:id="57"/>
      <w:r>
        <w:rPr>
          <w:b/>
          <w:szCs w:val="28"/>
        </w:rPr>
        <w:t xml:space="preserve"> </w:t>
      </w:r>
    </w:p>
    <w:p w14:paraId="39DFCC76" w14:textId="77777777" w:rsidR="00283B4C" w:rsidRDefault="009F323C">
      <w:pPr>
        <w:pStyle w:val="Listaszerbekezds"/>
        <w:spacing w:before="60" w:after="60" w:line="360" w:lineRule="auto"/>
        <w:ind w:left="0" w:firstLine="426"/>
        <w:rPr>
          <w:szCs w:val="24"/>
        </w:rPr>
      </w:pPr>
      <w:r>
        <w:rPr>
          <w:szCs w:val="24"/>
        </w:rPr>
        <w:t>Az Egyetemmel és annak szervezeti egységeivel kapcsolatos véleményeket és igényeket, valamint a szervezeti kultúrára vonatkozó attitűdöt és annak változását az egyetemi és kari vezetők, az ok</w:t>
      </w:r>
      <w:r>
        <w:rPr>
          <w:szCs w:val="24"/>
        </w:rPr>
        <w:t xml:space="preserve">tató és kutató alkalmazottak, továbbá a nem oktató, nem kutató alkalmazottak körében egyaránt rendszeresen mérni és értékelni kell. </w:t>
      </w:r>
    </w:p>
    <w:p w14:paraId="59B38DA1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 felmérést és az értékelést úgy kell elvégezni, hogy az eredményekből levont következtetések alkalmasak legyenek a </w:t>
      </w:r>
      <w:r>
        <w:rPr>
          <w:rFonts w:ascii="Garamond" w:hAnsi="Garamond"/>
          <w:sz w:val="24"/>
          <w:szCs w:val="24"/>
        </w:rPr>
        <w:t>szervezetben végrehajtandó fejlesztési prioritások kijelölésére, a szervezet- és minőségfejlesztési munka támogatására.</w:t>
      </w:r>
    </w:p>
    <w:p w14:paraId="584D2D42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 felmérések eredményét figyelembe kell venni </w:t>
      </w:r>
    </w:p>
    <w:p w14:paraId="23CE19AA" w14:textId="77777777" w:rsidR="00283B4C" w:rsidRDefault="009F323C">
      <w:pPr>
        <w:tabs>
          <w:tab w:val="left" w:pos="142"/>
        </w:tabs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a) az Egyetem minőségügyi rendszerének működtetése és fejlesztése során, </w:t>
      </w:r>
    </w:p>
    <w:p w14:paraId="34BB5CAF" w14:textId="77777777" w:rsidR="00283B4C" w:rsidRDefault="009F323C">
      <w:pPr>
        <w:tabs>
          <w:tab w:val="left" w:pos="142"/>
        </w:tabs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b) a </w:t>
      </w:r>
      <w:r>
        <w:rPr>
          <w:rFonts w:ascii="Garamond" w:hAnsi="Garamond"/>
          <w:sz w:val="24"/>
          <w:szCs w:val="24"/>
          <w:lang w:eastAsia="hu-HU"/>
        </w:rPr>
        <w:t>minőségfejlesztési feladatok tervezése és megvalósítása során,</w:t>
      </w:r>
    </w:p>
    <w:p w14:paraId="12DF7BD2" w14:textId="77777777" w:rsidR="00283B4C" w:rsidRDefault="009F323C">
      <w:pPr>
        <w:spacing w:after="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c) a minőségügyi rendszer esetleges korrekciójára vonatkozó előterjesztések előkészítésekor</w:t>
      </w:r>
    </w:p>
    <w:p w14:paraId="229DDD64" w14:textId="77777777" w:rsidR="00283B4C" w:rsidRDefault="009F323C">
      <w:pPr>
        <w:pStyle w:val="Listaszerbekezds"/>
        <w:numPr>
          <w:ilvl w:val="1"/>
          <w:numId w:val="2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 xml:space="preserve">A kérdőív kidolgozása az RK MÜI feladata, elfogadásáról az MFB határoz. </w:t>
      </w:r>
    </w:p>
    <w:p w14:paraId="1D42FE5A" w14:textId="77777777" w:rsidR="00283B4C" w:rsidRDefault="009F323C">
      <w:pPr>
        <w:pStyle w:val="Listaszerbekezds"/>
        <w:numPr>
          <w:ilvl w:val="1"/>
          <w:numId w:val="2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</w:pPr>
      <w:r>
        <w:rPr>
          <w:szCs w:val="24"/>
        </w:rPr>
        <w:t>A munkatársak egy minőségfej</w:t>
      </w:r>
      <w:r>
        <w:rPr>
          <w:szCs w:val="24"/>
        </w:rPr>
        <w:t>lesztési ciklus</w:t>
      </w:r>
      <w:r>
        <w:rPr>
          <w:rStyle w:val="FootnoteAnchor"/>
          <w:szCs w:val="24"/>
        </w:rPr>
        <w:footnoteReference w:id="12"/>
      </w:r>
      <w:r>
        <w:rPr>
          <w:szCs w:val="24"/>
        </w:rPr>
        <w:t xml:space="preserve"> alatt legalább két alkalommal, személyazonosításra alkalmatlan módon, elektronikus formában töltik ki a kérdőíveket. </w:t>
      </w:r>
    </w:p>
    <w:p w14:paraId="2E247EF0" w14:textId="77777777" w:rsidR="00283B4C" w:rsidRDefault="009F323C">
      <w:pPr>
        <w:pStyle w:val="Listaszerbekezds"/>
        <w:numPr>
          <w:ilvl w:val="1"/>
          <w:numId w:val="2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A munkatársakat nem lehet véleményadásra kötelezni. A vélemény nyilvánításáért, illetőleg annak elmaradásáért senkit hátr</w:t>
      </w:r>
      <w:r>
        <w:rPr>
          <w:szCs w:val="24"/>
        </w:rPr>
        <w:t>ány nem érhet.</w:t>
      </w:r>
    </w:p>
    <w:p w14:paraId="49269886" w14:textId="77777777" w:rsidR="00283B4C" w:rsidRDefault="009F323C">
      <w:pPr>
        <w:pStyle w:val="Listaszerbekezds"/>
        <w:numPr>
          <w:ilvl w:val="1"/>
          <w:numId w:val="2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 xml:space="preserve">A munkatársi igény- és elégedettségmérés lebonyolításáért, a kérdőívek feldolgozásáért és kiértékeléséért az RK MÜI felelős. </w:t>
      </w:r>
    </w:p>
    <w:p w14:paraId="68B636A0" w14:textId="77777777" w:rsidR="00283B4C" w:rsidRDefault="009F323C">
      <w:pPr>
        <w:pStyle w:val="Listaszerbekezds"/>
        <w:numPr>
          <w:ilvl w:val="1"/>
          <w:numId w:val="2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A véleményezés folyamatáról és eredményéről az RK MÜI beszámol az MFB-nek.</w:t>
      </w:r>
    </w:p>
    <w:p w14:paraId="315A922F" w14:textId="77777777" w:rsidR="00283B4C" w:rsidRDefault="009F323C">
      <w:pPr>
        <w:pStyle w:val="Listaszerbekezds"/>
        <w:numPr>
          <w:ilvl w:val="1"/>
          <w:numId w:val="2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  <w:rPr>
          <w:szCs w:val="24"/>
        </w:rPr>
      </w:pPr>
      <w:r>
        <w:rPr>
          <w:szCs w:val="24"/>
        </w:rPr>
        <w:t>A véleményezés folyamatáról és eredményé</w:t>
      </w:r>
      <w:r>
        <w:rPr>
          <w:szCs w:val="24"/>
        </w:rPr>
        <w:t>ről a MFB beszámol a Szenátusnak.</w:t>
      </w:r>
    </w:p>
    <w:p w14:paraId="7AA6EACA" w14:textId="77777777" w:rsidR="00283B4C" w:rsidRDefault="009F323C">
      <w:pPr>
        <w:pStyle w:val="Listaszerbekezds"/>
        <w:numPr>
          <w:ilvl w:val="1"/>
          <w:numId w:val="2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284" w:hanging="284"/>
      </w:pPr>
      <w:r>
        <w:t>A Szenátus által elfogadott beszámolót teljes terjedelmében hozzáférhetővé kell tenni az IIG azonosítóval rendelkező egyetemi polgárok számára az Egyetem honlapján.</w:t>
      </w:r>
    </w:p>
    <w:p w14:paraId="708A3FCA" w14:textId="77777777" w:rsidR="00283B4C" w:rsidRDefault="009F323C">
      <w:pPr>
        <w:spacing w:before="240" w:after="60" w:line="360" w:lineRule="auto"/>
        <w:ind w:firstLine="425"/>
        <w:contextualSpacing/>
      </w:pPr>
      <w:r>
        <w:rPr>
          <w:rFonts w:ascii="Garamond" w:hAnsi="Garamond"/>
          <w:sz w:val="24"/>
        </w:rPr>
        <w:lastRenderedPageBreak/>
        <w:t xml:space="preserve">A felmérés lebonyolítását és a beszámoló elkészítését az </w:t>
      </w:r>
      <w:r>
        <w:rPr>
          <w:rFonts w:ascii="Garamond" w:hAnsi="Garamond"/>
          <w:sz w:val="24"/>
        </w:rPr>
        <w:t>ME 1.7.6. számú minőségügyi eljárás</w:t>
      </w:r>
      <w:r>
        <w:rPr>
          <w:rFonts w:ascii="Garamond" w:hAnsi="Garamond"/>
          <w:sz w:val="24"/>
          <w:lang w:eastAsia="hu-HU"/>
        </w:rPr>
        <w:t xml:space="preserve"> szabályozza.</w:t>
      </w:r>
    </w:p>
    <w:p w14:paraId="02BE24B1" w14:textId="77777777" w:rsidR="00283B4C" w:rsidRDefault="009F323C">
      <w:pPr>
        <w:pStyle w:val="Listaszerbekezds"/>
        <w:numPr>
          <w:ilvl w:val="2"/>
          <w:numId w:val="1"/>
        </w:numPr>
        <w:spacing w:before="60" w:after="60" w:line="360" w:lineRule="auto"/>
        <w:ind w:left="851" w:hanging="851"/>
        <w:outlineLvl w:val="1"/>
      </w:pPr>
      <w:bookmarkStart w:id="58" w:name="_Toc462994107"/>
      <w:r>
        <w:rPr>
          <w:b/>
          <w:szCs w:val="28"/>
        </w:rPr>
        <w:t>Az oktatás hallgatói véleményezése (OHV)</w:t>
      </w:r>
      <w:bookmarkEnd w:id="58"/>
      <w:r>
        <w:rPr>
          <w:b/>
          <w:szCs w:val="28"/>
        </w:rPr>
        <w:t xml:space="preserve"> </w:t>
      </w:r>
    </w:p>
    <w:p w14:paraId="53925AF7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ELTE által folytatott oktatási tevékenység színvonalának folyamatos fejlesztése céljából a hallgatóknak a kurzusokról és az oktatói munkáról kialakított véleményé</w:t>
      </w:r>
      <w:r>
        <w:rPr>
          <w:rFonts w:ascii="Garamond" w:hAnsi="Garamond"/>
          <w:sz w:val="24"/>
          <w:szCs w:val="24"/>
        </w:rPr>
        <w:t>t rendszeresen mérni és értékelni kell.</w:t>
      </w:r>
    </w:p>
    <w:p w14:paraId="30B88635" w14:textId="77777777" w:rsidR="00283B4C" w:rsidRDefault="009F323C">
      <w:pPr>
        <w:spacing w:after="0"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mérést és az értékelést úgy kell végezni, hogy</w:t>
      </w:r>
    </w:p>
    <w:p w14:paraId="32016CE1" w14:textId="77777777" w:rsidR="00283B4C" w:rsidRDefault="009F323C">
      <w:pPr>
        <w:pStyle w:val="Listaszerbekezds"/>
        <w:numPr>
          <w:ilvl w:val="1"/>
          <w:numId w:val="27"/>
        </w:numPr>
        <w:spacing w:after="0" w:line="360" w:lineRule="auto"/>
        <w:ind w:left="284" w:hanging="284"/>
        <w:jc w:val="left"/>
      </w:pPr>
      <w:r>
        <w:t>a hallgatók – az oktató döntésétől függően – megismerhessék hallgatótársaiknak az adott kurzusról kialakult véleményét,</w:t>
      </w:r>
    </w:p>
    <w:p w14:paraId="7BBAD478" w14:textId="77777777" w:rsidR="00283B4C" w:rsidRDefault="009F323C">
      <w:pPr>
        <w:pStyle w:val="Listaszerbekezds"/>
        <w:numPr>
          <w:ilvl w:val="1"/>
          <w:numId w:val="27"/>
        </w:numPr>
        <w:spacing w:after="0" w:line="360" w:lineRule="auto"/>
        <w:ind w:left="284" w:hanging="284"/>
        <w:jc w:val="left"/>
      </w:pPr>
      <w:r>
        <w:t>az oktatók és vezetőik visszajelzést kapjanak o</w:t>
      </w:r>
      <w:r>
        <w:t>ktatói tevékenységük és a kurzusuk megítélésről,</w:t>
      </w:r>
    </w:p>
    <w:p w14:paraId="4975EC8A" w14:textId="77777777" w:rsidR="00283B4C" w:rsidRDefault="009F323C">
      <w:pPr>
        <w:pStyle w:val="Listaszerbekezds"/>
        <w:numPr>
          <w:ilvl w:val="1"/>
          <w:numId w:val="27"/>
        </w:numPr>
        <w:spacing w:after="0" w:line="360" w:lineRule="auto"/>
        <w:ind w:left="284" w:hanging="284"/>
        <w:jc w:val="left"/>
      </w:pPr>
      <w:r>
        <w:t>a szakfelelősök visszajelzést kapjanak az általuk gondozott szak/képzési program kurzusainak megítéléséről,</w:t>
      </w:r>
    </w:p>
    <w:p w14:paraId="4C00482B" w14:textId="77777777" w:rsidR="00283B4C" w:rsidRDefault="009F323C">
      <w:pPr>
        <w:pStyle w:val="Listaszerbekezds"/>
        <w:numPr>
          <w:ilvl w:val="1"/>
          <w:numId w:val="27"/>
        </w:numPr>
        <w:spacing w:after="0" w:line="360" w:lineRule="auto"/>
        <w:ind w:left="284" w:hanging="284"/>
        <w:jc w:val="left"/>
      </w:pPr>
      <w:r>
        <w:t>az Egyetem és a Kar visszajelzést kapjon arról, hogy a hallgatói milyen véleményt alkottak az Egyet</w:t>
      </w:r>
      <w:r>
        <w:t>em által nyújtott képzésről,</w:t>
      </w:r>
    </w:p>
    <w:p w14:paraId="41DD71E3" w14:textId="77777777" w:rsidR="00283B4C" w:rsidRDefault="009F323C">
      <w:pPr>
        <w:pStyle w:val="Listaszerbekezds"/>
        <w:numPr>
          <w:ilvl w:val="1"/>
          <w:numId w:val="27"/>
        </w:numPr>
        <w:spacing w:after="0" w:line="360" w:lineRule="auto"/>
        <w:ind w:left="284" w:hanging="284"/>
        <w:jc w:val="left"/>
      </w:pPr>
      <w:r>
        <w:t>alkalmas legyen a képzési programok minőségének fejlesztésére irányuló munka támogatására.</w:t>
      </w:r>
    </w:p>
    <w:p w14:paraId="6766EA41" w14:textId="77777777" w:rsidR="00283B4C" w:rsidRDefault="009F323C">
      <w:pPr>
        <w:spacing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 véleményezés eredményének figyelembe vételéről az MFB a szakgondozás folyamatának részeként ajánlásokat dolgoz ki.</w:t>
      </w:r>
    </w:p>
    <w:p w14:paraId="7235A2D1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 hallgatói vélemén</w:t>
      </w:r>
      <w:r>
        <w:rPr>
          <w:szCs w:val="24"/>
        </w:rPr>
        <w:t>yezés alapjául szolgáló kérdőíveken kizárólag a válaszoló hallgatók által felvett kurzusokkal és azok oktatásával kapcsolatos kérdések szerepelhetnek.                        A kérdőívek összeállítása során figyelembe kell venni a foglalkozás oktatási formá</w:t>
      </w:r>
      <w:r>
        <w:rPr>
          <w:szCs w:val="24"/>
        </w:rPr>
        <w:t>ját és típusát. Az oktatási formától és típustól függetlenül a kérdőívek egy a kurzusra és egy az oktatói munkára vonatkozó blokkból tevődnek össze, melyeknek tartalmaznia kell, a kurzus céljával, felépítésével, követelményeivel, az oktató oktatási módszer</w:t>
      </w:r>
      <w:r>
        <w:rPr>
          <w:szCs w:val="24"/>
        </w:rPr>
        <w:t>eivel és az értékeléssel kapcsolatos kérdéseket.</w:t>
      </w:r>
    </w:p>
    <w:p w14:paraId="0EB418A6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 kérdőívek kötelezően tartalmaznak a foglalkozáson való részvételre vonatkozó ellenőrzőkérdéseket.</w:t>
      </w:r>
    </w:p>
    <w:p w14:paraId="2E22615C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Az oktatás véleményezésére szolgáló, egyetemi minimum kérdőívek kidolgozása az MFB feladata, elfogadásáról </w:t>
      </w:r>
      <w:r>
        <w:rPr>
          <w:szCs w:val="24"/>
        </w:rPr>
        <w:t>az Oktatásszervezési és Hallgatói Ügyek Bizottsága (OHÜB) határoz.</w:t>
      </w:r>
    </w:p>
    <w:p w14:paraId="77FDE414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Az egyetemi minimum kérdőívet a karok a kari eljárásrendnek megfelelően kidolgozott, a Kari Tanács által elfogadott karspecifikus kérdésekkel egészíthetik ki. A kiegészítő kérdéseket, vagy </w:t>
      </w:r>
      <w:r>
        <w:rPr>
          <w:szCs w:val="24"/>
        </w:rPr>
        <w:t>azok esetleges módosításait a kar a véleményezés kezdetét megelőző harmadik hét végéig juttatja el az RK MÜI-nek.</w:t>
      </w:r>
    </w:p>
    <w:p w14:paraId="6223D56A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lastRenderedPageBreak/>
        <w:t>A hallgatók véleményadásra nem kötelezhetők, a kérdőíveket név nélkül, illetve személyazonosításra alkalmatlan módon töltik ki.</w:t>
      </w:r>
    </w:p>
    <w:p w14:paraId="13BF30FB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Az a hallgató,</w:t>
      </w:r>
      <w:r>
        <w:rPr>
          <w:szCs w:val="24"/>
        </w:rPr>
        <w:t xml:space="preserve"> aki a számára elérhető összes kérdőívet kitölti a kurzusfelvételt megelőző véleményezési időszakban, a rangsorolásos kurzusfelvétel során többletpontban részesül a Hallgatói Követelményrendszerben foglaltak szerint. </w:t>
      </w:r>
    </w:p>
    <w:p w14:paraId="28C6CF1F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 hallgatói véleményezés elektronikus </w:t>
      </w:r>
      <w:r>
        <w:rPr>
          <w:szCs w:val="24"/>
        </w:rPr>
        <w:t>lebonyolításáért minden kar tekintetében az RK MÜI felelős.</w:t>
      </w:r>
    </w:p>
    <w:p w14:paraId="6E04AC1B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 véleményezésnek kurzusonként, félévente egyszer, a vizsgaidőszakban kell megvalósulnia. Nem kell lebonyolítani a véleményezést azon kurzusokra vonatkozóan, melyeket kevesebb, mint 5 hallgató vet</w:t>
      </w:r>
      <w:r>
        <w:rPr>
          <w:szCs w:val="24"/>
        </w:rPr>
        <w:t xml:space="preserve">t fel. </w:t>
      </w:r>
    </w:p>
    <w:p w14:paraId="444B6B77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 kérdőív a vizsgaidőszak első napjától a vizsgaidőszak utolsó előtti napján 23:59-ig tölthető ki a Neptun Tanulmányi rendszerben.</w:t>
      </w:r>
    </w:p>
    <w:p w14:paraId="1C667E30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 hallgatók a kitöltési időszak alatt minden, az elektronikus tanulmányi rendszerbe történő belépéskor figyelmeztető </w:t>
      </w:r>
      <w:r>
        <w:rPr>
          <w:szCs w:val="24"/>
        </w:rPr>
        <w:t>üzenetet kapnak arról, hogy van kitöltendő kérdőívük mindaddig, amíg minden elérhető kérdőívüket ki nem töltötték. A kitöltés lezárulta előtt egy héttel azok a hallgatók, akiknek még van kitöltetlen kérdőívük, személyre szóló emlékeztető üzenetet kapnak.</w:t>
      </w:r>
    </w:p>
    <w:p w14:paraId="2303B5A1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</w:t>
      </w:r>
      <w:r>
        <w:rPr>
          <w:szCs w:val="24"/>
        </w:rPr>
        <w:t xml:space="preserve"> véleményezés lebonyolításáról az RK MÜI tájékoztatja az MFB-t, az MFB pedig a Szenátust.</w:t>
      </w:r>
    </w:p>
    <w:p w14:paraId="605BB22F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</w:pPr>
      <w:r>
        <w:t>A beszámolót teljes terjedelmében hozzáférhetővé kell tenni az IIG azonosítóval rendelkező egyetemi polgárok számára az Egyetem honlapján</w:t>
      </w:r>
    </w:p>
    <w:p w14:paraId="38CFA6F7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</w:pPr>
      <w:r>
        <w:rPr>
          <w:szCs w:val="24"/>
        </w:rPr>
        <w:t xml:space="preserve">A kérdőívek feldolgozásakor </w:t>
      </w:r>
      <w:r>
        <w:rPr>
          <w:szCs w:val="24"/>
        </w:rPr>
        <w:t>figyelembe kell venni, hogy a hallgató – saját bevallása szerint – a foglalkozások hány százalékán vett részt. Ha a hallgató saját bevallása szerint a foglalkozások kevesebb, mint felén vett részt, akkor nem számít bele válasza az értékelésbe.</w:t>
      </w:r>
    </w:p>
    <w:p w14:paraId="11452F2B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Akkor értéke</w:t>
      </w:r>
      <w:r>
        <w:rPr>
          <w:szCs w:val="24"/>
        </w:rPr>
        <w:t xml:space="preserve">lhető a véleményezés, ha a tárgyat felvett hallgatók legalább 25%-a – és nem kevesebb, mint 5 hallgató – töltötte ki a kérdőíveket. Ellenkező esetben nem készül  </w:t>
      </w:r>
      <w:r>
        <w:rPr>
          <w:b/>
          <w:bCs/>
          <w:color w:val="800000"/>
          <w:szCs w:val="24"/>
        </w:rPr>
        <w:t>jelentés</w:t>
      </w:r>
      <w:r>
        <w:rPr>
          <w:szCs w:val="24"/>
        </w:rPr>
        <w:t xml:space="preserve"> </w:t>
      </w:r>
      <w:r>
        <w:rPr>
          <w:b/>
          <w:bCs/>
          <w:strike/>
          <w:szCs w:val="24"/>
        </w:rPr>
        <w:t>riport</w:t>
      </w:r>
      <w:r>
        <w:rPr>
          <w:szCs w:val="24"/>
        </w:rPr>
        <w:t>.</w:t>
      </w:r>
    </w:p>
    <w:p w14:paraId="262F4B81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Az értékelés eredményét riportba kell foglalni. A  </w:t>
      </w:r>
      <w:r>
        <w:rPr>
          <w:b/>
          <w:bCs/>
          <w:color w:val="800000"/>
          <w:szCs w:val="24"/>
        </w:rPr>
        <w:t>jelentés</w:t>
      </w:r>
      <w:r>
        <w:rPr>
          <w:szCs w:val="24"/>
        </w:rPr>
        <w:t xml:space="preserve">  </w:t>
      </w:r>
      <w:r>
        <w:rPr>
          <w:strike/>
          <w:szCs w:val="24"/>
        </w:rPr>
        <w:t>riport</w:t>
      </w:r>
      <w:r>
        <w:rPr>
          <w:szCs w:val="24"/>
        </w:rPr>
        <w:t xml:space="preserve"> az adott </w:t>
      </w:r>
      <w:r>
        <w:rPr>
          <w:szCs w:val="24"/>
        </w:rPr>
        <w:t xml:space="preserve">kurzus értékelését tartalmazó elektronikus file. </w:t>
      </w:r>
    </w:p>
    <w:p w14:paraId="7F706741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 </w:t>
      </w:r>
      <w:r>
        <w:rPr>
          <w:b/>
          <w:bCs/>
          <w:color w:val="800000"/>
          <w:szCs w:val="24"/>
        </w:rPr>
        <w:t>jelentés</w:t>
      </w:r>
      <w:r>
        <w:rPr>
          <w:szCs w:val="24"/>
        </w:rPr>
        <w:t xml:space="preserve"> </w:t>
      </w:r>
      <w:r>
        <w:rPr>
          <w:szCs w:val="24"/>
          <w:u w:val="single"/>
        </w:rPr>
        <w:t>riport</w:t>
      </w:r>
      <w:r>
        <w:rPr>
          <w:szCs w:val="24"/>
        </w:rPr>
        <w:t xml:space="preserve"> tartalma kérdésblokkonként egy táblázat, melyben kérdésenkénti lebontásban szerepel a kari és a mintaegység átlag, valamint a válaszok százalékos megoszlása.</w:t>
      </w:r>
    </w:p>
    <w:p w14:paraId="16362F30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 </w:t>
      </w:r>
      <w:r>
        <w:rPr>
          <w:b/>
          <w:bCs/>
          <w:strike/>
          <w:szCs w:val="24"/>
        </w:rPr>
        <w:t>riporthoz</w:t>
      </w:r>
      <w:r>
        <w:rPr>
          <w:szCs w:val="24"/>
        </w:rPr>
        <w:t xml:space="preserve"> </w:t>
      </w:r>
      <w:r>
        <w:rPr>
          <w:b/>
          <w:bCs/>
          <w:color w:val="800000"/>
          <w:szCs w:val="24"/>
        </w:rPr>
        <w:t>jelentéshez</w:t>
      </w:r>
      <w:r>
        <w:rPr>
          <w:szCs w:val="24"/>
        </w:rPr>
        <w:t xml:space="preserve"> az éri</w:t>
      </w:r>
      <w:r>
        <w:rPr>
          <w:szCs w:val="24"/>
        </w:rPr>
        <w:t xml:space="preserve">ntett oktatónak, továbbá a kurzusért felelős oktatási szervezeti egység vezetőjének és minden olyan szak Neptunban megadott felelősének, amely </w:t>
      </w:r>
      <w:r>
        <w:rPr>
          <w:szCs w:val="24"/>
        </w:rPr>
        <w:lastRenderedPageBreak/>
        <w:t>szak tantervében az adott kurzus szerepel hozzáférést kell biztosítani a Neptunon keresztül. Az érintett oktató i</w:t>
      </w:r>
      <w:r>
        <w:rPr>
          <w:szCs w:val="24"/>
        </w:rPr>
        <w:t>s és az oktatási szervezeti egység vezetője is írásos véleményt fűzhet a riporthoz, elektronikus bejegyzés formájában a Neptunban. Az oktató és az oktatási szervezeti egység vezetője által hozzáfűzött vélemények a riport részét képezik.</w:t>
      </w:r>
    </w:p>
    <w:p w14:paraId="37BD009B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Azon OHV eredmények</w:t>
      </w:r>
      <w:r>
        <w:rPr>
          <w:szCs w:val="24"/>
        </w:rPr>
        <w:t>et tartalmazó riportok, amelyeket a kurzus oktatója saját döntése szerint nyilvánosságra hoz, megismerhetővé válnak a hallgatók számára az elektronikus tanulmányi rendszeren keresztül.</w:t>
      </w:r>
    </w:p>
    <w:p w14:paraId="68CD0EAD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 hallgatók számára megismerhetővé tett riportban nem szerepel a hallga</w:t>
      </w:r>
      <w:r>
        <w:rPr>
          <w:szCs w:val="24"/>
        </w:rPr>
        <w:t>tók szöveges megjegyzése, ahhoz hozzáférési jogosultsága csak az oktatónak és a kurzusért felelős oktatási szervezeti egység vezetőjének, valamint minden olyan szak Neptunban megadott felelősének van, amely szak tantervében az adott kurzus szerepel.</w:t>
      </w:r>
    </w:p>
    <w:p w14:paraId="1DB8F0EB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 hall</w:t>
      </w:r>
      <w:r>
        <w:rPr>
          <w:szCs w:val="24"/>
        </w:rPr>
        <w:t>gatói szöveges válaszokat is tartalmazó oktatói riportok kérésre megismerhetővé válnak a kar vezetője, a kari HÖK elnöke, a kari minőségügyért felelős bizottság elnöke, illetve olyan megbízott személyek számára, akik a fentiek megbízásából az oktatói ripor</w:t>
      </w:r>
      <w:r>
        <w:rPr>
          <w:szCs w:val="24"/>
        </w:rPr>
        <w:t>tokból kari összefoglalót készítenek a tapasztalatokról.</w:t>
      </w:r>
    </w:p>
    <w:p w14:paraId="5AFF3AB1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</w:pPr>
      <w:r>
        <w:rPr>
          <w:szCs w:val="24"/>
        </w:rPr>
        <w:t>A hallgatói szöveges válaszokat is tartalmazó riportok kérésre megismerhetővé válnak az egyetem rektora, az EHÖK elnöke, az MFB elnöke, illetve olyan megbízott személyek számára, akik a fentiek, vagy</w:t>
      </w:r>
      <w:r>
        <w:rPr>
          <w:szCs w:val="24"/>
        </w:rPr>
        <w:t xml:space="preserve"> az Egyetem megbízásából az oktatói riportokból egyetemi szintű összefoglalót készítenek a tapasztalatokról.</w:t>
      </w:r>
    </w:p>
    <w:p w14:paraId="0C7B718B" w14:textId="77777777" w:rsidR="00283B4C" w:rsidRDefault="009F323C">
      <w:pPr>
        <w:pStyle w:val="Listaszerbekezds"/>
        <w:numPr>
          <w:ilvl w:val="0"/>
          <w:numId w:val="4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 hallgatói szöveges válaszokat is tartalmazó oktatói riportokat megismerő személyeket e Kézikönyv erejénél fogva titoktartási kötelezettség terhel</w:t>
      </w:r>
      <w:r>
        <w:rPr>
          <w:szCs w:val="24"/>
        </w:rPr>
        <w:t xml:space="preserve">i. </w:t>
      </w:r>
    </w:p>
    <w:p w14:paraId="76BFA1C8" w14:textId="77777777" w:rsidR="00283B4C" w:rsidRDefault="009F323C">
      <w:pPr>
        <w:spacing w:after="0" w:line="360" w:lineRule="auto"/>
        <w:ind w:firstLine="426"/>
      </w:pPr>
      <w:r>
        <w:rPr>
          <w:rFonts w:ascii="Garamond" w:hAnsi="Garamond"/>
          <w:sz w:val="24"/>
          <w:szCs w:val="24"/>
          <w:lang w:eastAsia="hu-HU"/>
        </w:rPr>
        <w:t>A véleményezés lebonyolítását, a vélemények közzétételét és a beszámoló elkészítését az ME</w:t>
      </w:r>
      <w:r>
        <w:rPr>
          <w:rFonts w:ascii="Garamond" w:hAnsi="Garamond"/>
          <w:sz w:val="24"/>
          <w:lang w:eastAsia="hu-HU"/>
        </w:rPr>
        <w:t xml:space="preserve"> 1.7.2. számú minőségügyi eljárás szabályozza.</w:t>
      </w:r>
    </w:p>
    <w:p w14:paraId="30AE7004" w14:textId="77777777" w:rsidR="00283B4C" w:rsidRDefault="00283B4C">
      <w:pPr>
        <w:pStyle w:val="Listaszerbekezds"/>
        <w:spacing w:after="0" w:line="360" w:lineRule="auto"/>
        <w:ind w:left="0" w:firstLine="425"/>
      </w:pPr>
    </w:p>
    <w:p w14:paraId="2F0C14C2" w14:textId="77777777" w:rsidR="00283B4C" w:rsidRDefault="009F323C">
      <w:pPr>
        <w:pStyle w:val="Listaszerbekezds"/>
        <w:numPr>
          <w:ilvl w:val="2"/>
          <w:numId w:val="1"/>
        </w:numPr>
        <w:spacing w:after="0" w:line="360" w:lineRule="auto"/>
        <w:ind w:left="851" w:hanging="851"/>
        <w:outlineLvl w:val="1"/>
        <w:rPr>
          <w:b/>
          <w:szCs w:val="28"/>
        </w:rPr>
      </w:pPr>
      <w:bookmarkStart w:id="59" w:name="_Toc462994108"/>
      <w:bookmarkEnd w:id="59"/>
      <w:r>
        <w:rPr>
          <w:b/>
          <w:szCs w:val="28"/>
        </w:rPr>
        <w:t>ELTE Diplomás Pályakövető Rendszer (DPR)</w:t>
      </w:r>
    </w:p>
    <w:p w14:paraId="7D851F01" w14:textId="77777777" w:rsidR="00283B4C" w:rsidRDefault="009F323C">
      <w:pPr>
        <w:pStyle w:val="Listaszerbekezds"/>
        <w:spacing w:before="60" w:after="60" w:line="360" w:lineRule="auto"/>
        <w:ind w:left="0"/>
        <w:rPr>
          <w:i/>
          <w:u w:val="single"/>
        </w:rPr>
      </w:pPr>
      <w:r>
        <w:rPr>
          <w:i/>
          <w:u w:val="single"/>
        </w:rPr>
        <w:t xml:space="preserve">A végzett hallgatók pályakövető vizsgálata  </w:t>
      </w:r>
    </w:p>
    <w:p w14:paraId="770362F8" w14:textId="77777777" w:rsidR="00283B4C" w:rsidRDefault="009F323C">
      <w:pPr>
        <w:pStyle w:val="Listaszerbekezds"/>
        <w:spacing w:before="60" w:after="60" w:line="360" w:lineRule="auto"/>
        <w:ind w:left="0" w:firstLine="284"/>
      </w:pPr>
      <w:r>
        <w:t xml:space="preserve">Az Egyetem képzési szolgáltatásának minősége folyamatos fejlesztése céljából az ELTE-n végzett volt hallgatóknak az oklevelük munkaerő-piaci értékéről, karrier-lehetőségeiről kialakult véleményét rendszeresen mérni és értékelni kell. </w:t>
      </w:r>
    </w:p>
    <w:p w14:paraId="57F8BCCD" w14:textId="77777777" w:rsidR="00283B4C" w:rsidRDefault="009F323C">
      <w:pPr>
        <w:pStyle w:val="Listaszerbekezds"/>
        <w:spacing w:before="60" w:after="60" w:line="360" w:lineRule="auto"/>
        <w:ind w:left="0" w:firstLine="284"/>
      </w:pPr>
      <w:r>
        <w:t>A mérést és az értéke</w:t>
      </w:r>
      <w:r>
        <w:t>lést úgy kell elvégezni, hogy</w:t>
      </w:r>
    </w:p>
    <w:p w14:paraId="7C6FF649" w14:textId="77777777" w:rsidR="00283B4C" w:rsidRDefault="009F323C">
      <w:pPr>
        <w:pStyle w:val="Listaszerbekezds"/>
        <w:numPr>
          <w:ilvl w:val="1"/>
          <w:numId w:val="42"/>
        </w:numPr>
        <w:spacing w:before="60" w:after="60" w:line="360" w:lineRule="auto"/>
        <w:ind w:left="284" w:hanging="284"/>
      </w:pPr>
      <w:r>
        <w:t>az Egyetem minél teljesebb képet kapjon végzett hallgatóinak elhelyezkedési sikerességéről, eredményességéről,</w:t>
      </w:r>
    </w:p>
    <w:p w14:paraId="6E484B59" w14:textId="77777777" w:rsidR="00283B4C" w:rsidRDefault="009F323C">
      <w:pPr>
        <w:pStyle w:val="Listaszerbekezds"/>
        <w:numPr>
          <w:ilvl w:val="1"/>
          <w:numId w:val="42"/>
        </w:numPr>
        <w:spacing w:before="60" w:after="60" w:line="360" w:lineRule="auto"/>
        <w:ind w:left="284" w:hanging="284"/>
      </w:pPr>
      <w:r>
        <w:t>az Egyetem minél teljesebb képet kapjon a végzett hallgatók esetleges pályamódosítási, továbbtanulási terveiről, il</w:t>
      </w:r>
      <w:r>
        <w:t>letve lépéseiről,</w:t>
      </w:r>
    </w:p>
    <w:p w14:paraId="667F86D9" w14:textId="77777777" w:rsidR="00283B4C" w:rsidRDefault="009F323C">
      <w:pPr>
        <w:pStyle w:val="Listaszerbekezds"/>
        <w:numPr>
          <w:ilvl w:val="1"/>
          <w:numId w:val="42"/>
        </w:numPr>
        <w:spacing w:before="60" w:after="60" w:line="360" w:lineRule="auto"/>
        <w:ind w:left="284" w:hanging="284"/>
      </w:pPr>
      <w:r>
        <w:lastRenderedPageBreak/>
        <w:t xml:space="preserve">támogassa az Egyetem volt hallgatóival való kapcsolattartást, </w:t>
      </w:r>
    </w:p>
    <w:p w14:paraId="456513DD" w14:textId="77777777" w:rsidR="00283B4C" w:rsidRDefault="009F323C">
      <w:pPr>
        <w:pStyle w:val="Listaszerbekezds"/>
        <w:numPr>
          <w:ilvl w:val="1"/>
          <w:numId w:val="42"/>
        </w:numPr>
        <w:spacing w:before="60" w:after="60" w:line="360" w:lineRule="auto"/>
        <w:ind w:left="284" w:hanging="284"/>
      </w:pPr>
      <w:r>
        <w:t>az eredmények szolgálják az egyetem képzési stratégiájának fejlesztését.</w:t>
      </w:r>
    </w:p>
    <w:p w14:paraId="51B7E7BD" w14:textId="77777777" w:rsidR="00283B4C" w:rsidRDefault="00283B4C">
      <w:pPr>
        <w:pStyle w:val="Listaszerbekezds"/>
        <w:spacing w:before="60" w:after="60" w:line="360" w:lineRule="auto"/>
        <w:ind w:left="0"/>
        <w:rPr>
          <w:i/>
          <w:u w:val="single"/>
        </w:rPr>
      </w:pPr>
    </w:p>
    <w:p w14:paraId="1742316D" w14:textId="77777777" w:rsidR="00283B4C" w:rsidRDefault="00283B4C">
      <w:pPr>
        <w:pStyle w:val="Listaszerbekezds"/>
        <w:spacing w:before="60" w:after="60" w:line="360" w:lineRule="auto"/>
        <w:ind w:left="0"/>
        <w:rPr>
          <w:i/>
          <w:u w:val="single"/>
        </w:rPr>
      </w:pPr>
    </w:p>
    <w:p w14:paraId="616EEE6C" w14:textId="77777777" w:rsidR="00283B4C" w:rsidRDefault="009F323C">
      <w:pPr>
        <w:pStyle w:val="Listaszerbekezds"/>
        <w:spacing w:before="60" w:after="60" w:line="360" w:lineRule="auto"/>
        <w:ind w:left="0"/>
        <w:rPr>
          <w:i/>
          <w:u w:val="single"/>
        </w:rPr>
      </w:pPr>
      <w:r>
        <w:rPr>
          <w:i/>
          <w:u w:val="single"/>
        </w:rPr>
        <w:t xml:space="preserve">Hallgatói motivációs felmérés  </w:t>
      </w:r>
    </w:p>
    <w:p w14:paraId="77BD9E8A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Az ELTE hallgatóinak a tanulmányokkal kapcsolatosan szerzett tapaszt</w:t>
      </w:r>
      <w:r>
        <w:rPr>
          <w:rFonts w:ascii="Garamond" w:hAnsi="Garamond"/>
          <w:sz w:val="24"/>
          <w:szCs w:val="24"/>
        </w:rPr>
        <w:t>alatait, jövőbeni elképzeléseit, a munka világához való kapcsolódását, valamint karrier-terveit és ezek változását tanulmányaik folyamán rendszeresen mérni és értékelni kell.</w:t>
      </w:r>
    </w:p>
    <w:p w14:paraId="40781742" w14:textId="77777777" w:rsidR="00283B4C" w:rsidRDefault="009F323C">
      <w:pPr>
        <w:spacing w:before="60" w:after="60" w:line="360" w:lineRule="auto"/>
        <w:ind w:firstLine="284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A mérést és az értékelést – az egyetem képzési stratégiájának fejlesztése </w:t>
      </w:r>
      <w:r>
        <w:rPr>
          <w:rFonts w:ascii="Garamond" w:hAnsi="Garamond"/>
          <w:sz w:val="24"/>
        </w:rPr>
        <w:t>érdekében – úgy kell elvégezni, hogy az Egyetem minél teljesebb képet kapjon:</w:t>
      </w:r>
    </w:p>
    <w:p w14:paraId="5A211405" w14:textId="77777777" w:rsidR="00283B4C" w:rsidRDefault="009F323C">
      <w:pPr>
        <w:pStyle w:val="Listaszerbekezds"/>
        <w:numPr>
          <w:ilvl w:val="0"/>
          <w:numId w:val="43"/>
        </w:numP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a hallgatók aktuális tanulmányairól és nemzetközi mobilitásáról,</w:t>
      </w:r>
    </w:p>
    <w:p w14:paraId="4209E3E0" w14:textId="77777777" w:rsidR="00283B4C" w:rsidRDefault="009F323C">
      <w:pPr>
        <w:pStyle w:val="Listaszerbekezds"/>
        <w:numPr>
          <w:ilvl w:val="0"/>
          <w:numId w:val="43"/>
        </w:numP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továbbtanulási terveiről,</w:t>
      </w:r>
    </w:p>
    <w:p w14:paraId="1077DCF9" w14:textId="77777777" w:rsidR="00283B4C" w:rsidRDefault="009F323C">
      <w:pPr>
        <w:pStyle w:val="Listaszerbekezds"/>
        <w:numPr>
          <w:ilvl w:val="0"/>
          <w:numId w:val="43"/>
        </w:numP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munkaerő-piaci aktivitásáról és jövőbeni munkavállalási elképzeléseiről.</w:t>
      </w:r>
    </w:p>
    <w:p w14:paraId="6164F2B4" w14:textId="77777777" w:rsidR="00283B4C" w:rsidRDefault="00283B4C">
      <w:pPr>
        <w:pStyle w:val="Listaszerbekezds"/>
        <w:spacing w:before="60" w:after="60" w:line="360" w:lineRule="auto"/>
        <w:ind w:left="426"/>
        <w:rPr>
          <w:szCs w:val="24"/>
          <w:highlight w:val="yellow"/>
        </w:rPr>
      </w:pPr>
    </w:p>
    <w:p w14:paraId="78BFD0B5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 </w:t>
      </w:r>
      <w:r>
        <w:rPr>
          <w:szCs w:val="24"/>
        </w:rPr>
        <w:t>pályakövető, illetve hallgatói motivációs felméréseknek évente egyszer, a tavaszi szorgalmi időszakban kell megvalósulnia online kérdőíves adatfelvétel útján, az országos Diplomás Pályakövető Program módszertanának megfelelően.</w:t>
      </w:r>
    </w:p>
    <w:p w14:paraId="71B6B07A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A felmérés során használt ké</w:t>
      </w:r>
      <w:r>
        <w:rPr>
          <w:szCs w:val="24"/>
        </w:rPr>
        <w:t>rdőív egy központi, országosan kötelező és egy intézményi blokkból tevődik össze.</w:t>
      </w:r>
    </w:p>
    <w:p w14:paraId="089D3AED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 xml:space="preserve">Az intézményi kérdőív kidolgozása az RK MÜI feladata, elfogadásáról az MFB határoz. </w:t>
      </w:r>
    </w:p>
    <w:p w14:paraId="12EA3A4B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Az intézményi kérdőívek kidolgozásakor figyelembe kell venni az országos Diplomás Pályakö</w:t>
      </w:r>
      <w:r>
        <w:rPr>
          <w:szCs w:val="24"/>
        </w:rPr>
        <w:t>vető Program hallgatói felmérésekre vonatkozó ajánlásait és az ott meghatározott kérdéseket.</w:t>
      </w:r>
    </w:p>
    <w:p w14:paraId="3ECAF875" w14:textId="77777777" w:rsidR="00283B4C" w:rsidRDefault="009F323C">
      <w:pPr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contextualSpacing/>
      </w:pPr>
      <w:r>
        <w:rPr>
          <w:rFonts w:ascii="Garamond" w:hAnsi="Garamond"/>
          <w:sz w:val="24"/>
          <w:szCs w:val="24"/>
        </w:rPr>
        <w:t xml:space="preserve">A karok javaslatára az intézményi kérdőív legfeljebb az abban szereplő kérdések felével megegyező számú, </w:t>
      </w:r>
      <w:r>
        <w:rPr>
          <w:rFonts w:ascii="Garamond" w:eastAsia="Times New Roman" w:hAnsi="Garamond"/>
          <w:sz w:val="24"/>
          <w:szCs w:val="24"/>
          <w:lang w:eastAsia="hu-HU"/>
        </w:rPr>
        <w:t>a kari döntéshozatali szabályoknak megfelelően kidolgozott</w:t>
      </w:r>
      <w:r>
        <w:rPr>
          <w:rFonts w:ascii="Garamond" w:eastAsia="Times New Roman" w:hAnsi="Garamond"/>
          <w:sz w:val="24"/>
          <w:szCs w:val="24"/>
          <w:lang w:eastAsia="hu-HU"/>
        </w:rPr>
        <w:t xml:space="preserve"> karspecifikus kérdésekkel egészíthető ki. A kiegészítő kérdéseket, vagy azok esetleges módosításait a kar a véleményezés kezdetét megelőző harmadik hét végéig juttatja el az RK MÜI-nek.</w:t>
      </w:r>
    </w:p>
    <w:p w14:paraId="0BAA769A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A hallgatók véleményadásra nem kötelezhetők, a kérdőíveket név nélkül</w:t>
      </w:r>
      <w:r>
        <w:rPr>
          <w:szCs w:val="24"/>
        </w:rPr>
        <w:t xml:space="preserve">, illetve személyazonosításra alkalmatlan módon töltik ki. </w:t>
      </w:r>
    </w:p>
    <w:p w14:paraId="25949A1C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 xml:space="preserve">A felmérés elektronikus lebonyolításáért, a kérdőívek feldolgozásáért és az adatok kiértékeléséért minden kar tekintetében az RK MÜI felelős. </w:t>
      </w:r>
    </w:p>
    <w:p w14:paraId="50E8E56F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A véleményezés folyamatáról és eredményéről az RK MÜI</w:t>
      </w:r>
      <w:r>
        <w:rPr>
          <w:szCs w:val="24"/>
        </w:rPr>
        <w:t xml:space="preserve"> beszámol az MFB-nek.</w:t>
      </w:r>
    </w:p>
    <w:p w14:paraId="11B6B52F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5" w:hanging="425"/>
        <w:rPr>
          <w:szCs w:val="24"/>
        </w:rPr>
      </w:pPr>
      <w:r>
        <w:rPr>
          <w:szCs w:val="24"/>
        </w:rPr>
        <w:t>A véleményezés folyamatáról és eredményéről az MFB beszámol a Szenátusnak.</w:t>
      </w:r>
    </w:p>
    <w:p w14:paraId="29518818" w14:textId="77777777" w:rsidR="00283B4C" w:rsidRDefault="009F323C">
      <w:pPr>
        <w:pStyle w:val="Listaszerbekezds"/>
        <w:numPr>
          <w:ilvl w:val="2"/>
          <w:numId w:val="3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5" w:hanging="425"/>
      </w:pPr>
      <w:r>
        <w:lastRenderedPageBreak/>
        <w:t>A Szenátus által elfogadott beszámolót teljes terjedelmében hozzáférhetővé kell tenni az IIG azonosítóval rendelkező egyetemi polgárok számára az Egyetem honla</w:t>
      </w:r>
      <w:r>
        <w:t>pján</w:t>
      </w:r>
    </w:p>
    <w:p w14:paraId="37DEC727" w14:textId="77777777" w:rsidR="00283B4C" w:rsidRDefault="009F323C">
      <w:pPr>
        <w:spacing w:before="240" w:after="60" w:line="360" w:lineRule="auto"/>
        <w:ind w:firstLine="425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felmérés lebonyolítását és a beszámoló elkészítését az ME 1.7.3. számú minőségügyi eljárás szabályozza.</w:t>
      </w:r>
    </w:p>
    <w:p w14:paraId="788AF31D" w14:textId="77777777" w:rsidR="00283B4C" w:rsidRDefault="009F323C">
      <w:pPr>
        <w:pStyle w:val="Listaszerbekezds"/>
        <w:numPr>
          <w:ilvl w:val="2"/>
          <w:numId w:val="1"/>
        </w:numPr>
        <w:spacing w:before="60" w:after="60" w:line="360" w:lineRule="auto"/>
        <w:ind w:left="851" w:hanging="851"/>
        <w:outlineLvl w:val="1"/>
        <w:rPr>
          <w:b/>
          <w:szCs w:val="28"/>
        </w:rPr>
      </w:pPr>
      <w:bookmarkStart w:id="60" w:name="_Toc462994109"/>
      <w:bookmarkEnd w:id="60"/>
      <w:r>
        <w:rPr>
          <w:b/>
          <w:szCs w:val="28"/>
        </w:rPr>
        <w:t>Jelentkezési és felvételi adatok elemzése</w:t>
      </w:r>
    </w:p>
    <w:p w14:paraId="059D9879" w14:textId="77777777" w:rsidR="00283B4C" w:rsidRDefault="009F323C">
      <w:pPr>
        <w:spacing w:before="60" w:after="60" w:line="360" w:lineRule="auto"/>
        <w:ind w:firstLine="284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Az ELTE iránt megnyilvánuló érdeklődésben, illetve az ELTE presztízsének megítélésében bekövetkező </w:t>
      </w:r>
      <w:r>
        <w:rPr>
          <w:rFonts w:ascii="Garamond" w:hAnsi="Garamond"/>
          <w:sz w:val="24"/>
          <w:szCs w:val="24"/>
        </w:rPr>
        <w:t>változások értékelése céljából rendszeresen értékelni kell az ELTE-re benyújtott jelentkezők, jelentkezések adatait és a felvételi adatokat (jelentkezési trendek elemzése).</w:t>
      </w:r>
    </w:p>
    <w:p w14:paraId="09EF1408" w14:textId="77777777" w:rsidR="00283B4C" w:rsidRDefault="009F323C">
      <w:pPr>
        <w:spacing w:after="0" w:line="360" w:lineRule="auto"/>
        <w:ind w:firstLine="284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értékelést úgy kell végezni, hogy az alkalmas legyen</w:t>
      </w:r>
    </w:p>
    <w:p w14:paraId="33E0219E" w14:textId="77777777" w:rsidR="00283B4C" w:rsidRDefault="009F323C">
      <w:pPr>
        <w:pStyle w:val="Listaszerbekezds"/>
        <w:numPr>
          <w:ilvl w:val="0"/>
          <w:numId w:val="29"/>
        </w:numPr>
        <w:spacing w:after="0" w:line="360" w:lineRule="auto"/>
        <w:ind w:left="284" w:hanging="284"/>
        <w:rPr>
          <w:szCs w:val="24"/>
        </w:rPr>
      </w:pPr>
      <w:r>
        <w:rPr>
          <w:szCs w:val="24"/>
        </w:rPr>
        <w:t>bemutatni az ELTE-re jelent</w:t>
      </w:r>
      <w:r>
        <w:rPr>
          <w:szCs w:val="24"/>
        </w:rPr>
        <w:t>kezők és felvettek számának alakulását a korábbi évek, az országos szintű eredmények és más intézmények adatainak tükrében,</w:t>
      </w:r>
    </w:p>
    <w:p w14:paraId="38767268" w14:textId="77777777" w:rsidR="00283B4C" w:rsidRDefault="009F323C">
      <w:pPr>
        <w:pStyle w:val="Listaszerbekezds"/>
        <w:numPr>
          <w:ilvl w:val="0"/>
          <w:numId w:val="29"/>
        </w:numPr>
        <w:spacing w:after="0" w:line="360" w:lineRule="auto"/>
        <w:ind w:left="284" w:hanging="284"/>
        <w:rPr>
          <w:szCs w:val="24"/>
        </w:rPr>
      </w:pPr>
      <w:r>
        <w:rPr>
          <w:szCs w:val="24"/>
        </w:rPr>
        <w:t>segíteni az Egyetemről alkotott külső megítélés megismerését,</w:t>
      </w:r>
    </w:p>
    <w:p w14:paraId="330FC89D" w14:textId="77777777" w:rsidR="00283B4C" w:rsidRDefault="009F323C">
      <w:pPr>
        <w:pStyle w:val="Listaszerbekezds"/>
        <w:numPr>
          <w:ilvl w:val="0"/>
          <w:numId w:val="29"/>
        </w:numPr>
        <w:spacing w:after="0" w:line="360" w:lineRule="auto"/>
        <w:ind w:left="284" w:hanging="284"/>
        <w:rPr>
          <w:szCs w:val="24"/>
        </w:rPr>
      </w:pPr>
      <w:r>
        <w:rPr>
          <w:szCs w:val="24"/>
        </w:rPr>
        <w:t>a megismert adatokból adódó következtetések levonására a következő éve</w:t>
      </w:r>
      <w:r>
        <w:rPr>
          <w:szCs w:val="24"/>
        </w:rPr>
        <w:t xml:space="preserve">kben várható jelentkezők számára és színvonalára, </w:t>
      </w:r>
    </w:p>
    <w:p w14:paraId="7F8FF7C9" w14:textId="77777777" w:rsidR="00283B4C" w:rsidRDefault="009F323C">
      <w:pPr>
        <w:pStyle w:val="Listaszerbekezds"/>
        <w:numPr>
          <w:ilvl w:val="0"/>
          <w:numId w:val="29"/>
        </w:numPr>
        <w:spacing w:after="0" w:line="360" w:lineRule="auto"/>
        <w:ind w:left="284" w:hanging="284"/>
        <w:rPr>
          <w:szCs w:val="24"/>
        </w:rPr>
      </w:pPr>
      <w:r>
        <w:rPr>
          <w:szCs w:val="24"/>
        </w:rPr>
        <w:t xml:space="preserve">az Egyetem külső kommunikációs feladatainak megalapozására, </w:t>
      </w:r>
    </w:p>
    <w:p w14:paraId="5121E888" w14:textId="77777777" w:rsidR="00283B4C" w:rsidRDefault="009F323C">
      <w:pPr>
        <w:pStyle w:val="Listaszerbekezds"/>
        <w:numPr>
          <w:ilvl w:val="0"/>
          <w:numId w:val="29"/>
        </w:numPr>
        <w:spacing w:after="0" w:line="360" w:lineRule="auto"/>
        <w:ind w:left="284" w:hanging="284"/>
        <w:rPr>
          <w:szCs w:val="24"/>
        </w:rPr>
      </w:pPr>
      <w:r>
        <w:rPr>
          <w:szCs w:val="24"/>
        </w:rPr>
        <w:t xml:space="preserve">az Egyetem képzés-fejlesztési stratégiájának támogatására, </w:t>
      </w:r>
    </w:p>
    <w:p w14:paraId="1CE295D4" w14:textId="77777777" w:rsidR="00283B4C" w:rsidRDefault="009F323C">
      <w:pPr>
        <w:pStyle w:val="Listaszerbekezds"/>
        <w:numPr>
          <w:ilvl w:val="0"/>
          <w:numId w:val="29"/>
        </w:numPr>
        <w:spacing w:after="120" w:line="360" w:lineRule="auto"/>
        <w:ind w:left="284" w:hanging="284"/>
        <w:rPr>
          <w:szCs w:val="24"/>
        </w:rPr>
      </w:pPr>
      <w:r>
        <w:rPr>
          <w:szCs w:val="24"/>
        </w:rPr>
        <w:t>az Egyetem eredményeinek hatékonyabb külső és belső kommunikációjának támogatására.</w:t>
      </w:r>
    </w:p>
    <w:p w14:paraId="3B9AB97D" w14:textId="77777777" w:rsidR="00283B4C" w:rsidRDefault="009F323C">
      <w:pPr>
        <w:pStyle w:val="Listaszerbekezds"/>
        <w:numPr>
          <w:ilvl w:val="0"/>
          <w:numId w:val="37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A jelentést évente egy alkalommal kell elkészíteni a pótfelvételi eljárás, valamint a jogorvoslati kérelmek elbírálására irányuló eljárások lezárulta után.</w:t>
      </w:r>
    </w:p>
    <w:p w14:paraId="39CAB139" w14:textId="77777777" w:rsidR="00283B4C" w:rsidRDefault="009F323C">
      <w:pPr>
        <w:pStyle w:val="Listaszerbekezds"/>
        <w:numPr>
          <w:ilvl w:val="0"/>
          <w:numId w:val="37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A jelentés karonként, szakonként, képzési szintenként, tagozatonként és finanszírozási formánként ta</w:t>
      </w:r>
      <w:r>
        <w:rPr>
          <w:szCs w:val="24"/>
        </w:rPr>
        <w:t>rtalmazza a jelentkezési és felvételi adatokat</w:t>
      </w:r>
    </w:p>
    <w:p w14:paraId="2FFDB61E" w14:textId="77777777" w:rsidR="00283B4C" w:rsidRDefault="009F323C">
      <w:pPr>
        <w:pStyle w:val="Listaszerbekezds"/>
        <w:numPr>
          <w:ilvl w:val="1"/>
          <w:numId w:val="4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az adott évre vonatkozóan,</w:t>
      </w:r>
    </w:p>
    <w:p w14:paraId="334071A5" w14:textId="77777777" w:rsidR="00283B4C" w:rsidRDefault="009F323C">
      <w:pPr>
        <w:pStyle w:val="Listaszerbekezds"/>
        <w:numPr>
          <w:ilvl w:val="1"/>
          <w:numId w:val="4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idősorosan több évre vonatkozóan,</w:t>
      </w:r>
    </w:p>
    <w:p w14:paraId="4A548B20" w14:textId="77777777" w:rsidR="00283B4C" w:rsidRDefault="009F323C">
      <w:pPr>
        <w:pStyle w:val="Listaszerbekezds"/>
        <w:numPr>
          <w:ilvl w:val="1"/>
          <w:numId w:val="44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amennyiben lehetséges, az országos és más felsőoktatási intézmények hasonló adataival történő összevetésben.</w:t>
      </w:r>
    </w:p>
    <w:p w14:paraId="286A2FB4" w14:textId="77777777" w:rsidR="00283B4C" w:rsidRDefault="009F323C">
      <w:pPr>
        <w:pStyle w:val="Listaszerbekezds"/>
        <w:numPr>
          <w:ilvl w:val="0"/>
          <w:numId w:val="37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>Az elemzésnek lehetőség szerint ki kell</w:t>
      </w:r>
      <w:r>
        <w:rPr>
          <w:szCs w:val="24"/>
        </w:rPr>
        <w:t xml:space="preserve"> terjednie a ponthatárok és felvételi pontátlagok (a felvett hallgatók felvételi teljesítményének) változásának idősoros, illetve országos összehasonlító bemutatására, különösen azoknak a felvételi adatokra gyakorolt hatásának vizsgálatára.</w:t>
      </w:r>
    </w:p>
    <w:p w14:paraId="0CB4E782" w14:textId="77777777" w:rsidR="00283B4C" w:rsidRDefault="009F323C">
      <w:pPr>
        <w:pStyle w:val="Listaszerbekezds"/>
        <w:numPr>
          <w:ilvl w:val="0"/>
          <w:numId w:val="37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t xml:space="preserve">A jelentést az </w:t>
      </w:r>
      <w:r>
        <w:rPr>
          <w:szCs w:val="24"/>
        </w:rPr>
        <w:t>Oktatási Hivatal, valamint a Tanulmányi és Hallgatói Ügykezelő Rendszer Főosztály által rendelkezésre bocsátott adatok alapján a Rektori Kabinet Oktatásfejlesztési és Tehetséggondozási Iroda (RK OTI) készíti el.</w:t>
      </w:r>
    </w:p>
    <w:p w14:paraId="132214E9" w14:textId="77777777" w:rsidR="00283B4C" w:rsidRDefault="009F323C">
      <w:pPr>
        <w:pStyle w:val="Listaszerbekezds"/>
        <w:numPr>
          <w:ilvl w:val="0"/>
          <w:numId w:val="37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  <w:rPr>
          <w:szCs w:val="24"/>
        </w:rPr>
      </w:pPr>
      <w:r>
        <w:rPr>
          <w:szCs w:val="24"/>
        </w:rPr>
        <w:lastRenderedPageBreak/>
        <w:t>A jelentést tájékoztatás céljából az oktatás</w:t>
      </w:r>
      <w:r>
        <w:rPr>
          <w:szCs w:val="24"/>
        </w:rPr>
        <w:t>i- és tanulmányi ügyek rektorhelyettese terjeszti a Szenátus elé.</w:t>
      </w:r>
    </w:p>
    <w:p w14:paraId="1D88E857" w14:textId="77777777" w:rsidR="00283B4C" w:rsidRDefault="009F323C">
      <w:pPr>
        <w:pStyle w:val="Listaszerbekezds"/>
        <w:numPr>
          <w:ilvl w:val="0"/>
          <w:numId w:val="37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284" w:hanging="284"/>
      </w:pPr>
      <w:r>
        <w:t>A Szenátus által elfogadott jelentést teljes terjedelmében hozzáférhetővé kell tenni az IIG azonosítóval rendelkező egyetemi polgárok számára az Egyetem honlapján.</w:t>
      </w:r>
    </w:p>
    <w:p w14:paraId="28462634" w14:textId="77777777" w:rsidR="00283B4C" w:rsidRDefault="00283B4C">
      <w:pPr>
        <w:spacing w:before="60" w:after="240" w:line="360" w:lineRule="auto"/>
      </w:pPr>
    </w:p>
    <w:p w14:paraId="26344F24" w14:textId="77777777" w:rsidR="00283B4C" w:rsidRDefault="009F323C">
      <w:pPr>
        <w:pStyle w:val="Listaszerbekezds"/>
        <w:numPr>
          <w:ilvl w:val="2"/>
          <w:numId w:val="1"/>
        </w:numPr>
        <w:spacing w:before="60" w:after="60" w:line="360" w:lineRule="auto"/>
        <w:ind w:left="851" w:hanging="851"/>
        <w:outlineLvl w:val="1"/>
        <w:rPr>
          <w:b/>
          <w:szCs w:val="28"/>
        </w:rPr>
      </w:pPr>
      <w:bookmarkStart w:id="61" w:name="_Toc462994110"/>
      <w:bookmarkEnd w:id="61"/>
      <w:r>
        <w:rPr>
          <w:b/>
          <w:szCs w:val="28"/>
        </w:rPr>
        <w:t>Az ELTE gyakorlóiskolák j</w:t>
      </w:r>
      <w:r>
        <w:rPr>
          <w:b/>
          <w:szCs w:val="28"/>
        </w:rPr>
        <w:t>elentkezési és felvételi adatainak elemzése</w:t>
      </w:r>
    </w:p>
    <w:p w14:paraId="3FCCDF09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 jelentés célja, hogy évente – a felsőoktatási felvételi eljárás lezárultát követően – feltárja az ELTE által fenntartott gyakorlóiskolákban érettségiző diákok felsőoktatási jelentkezési és felvételi eredményeit</w:t>
      </w:r>
      <w:r>
        <w:rPr>
          <w:rFonts w:ascii="Garamond" w:hAnsi="Garamond"/>
          <w:sz w:val="24"/>
          <w:szCs w:val="24"/>
          <w:lang w:eastAsia="hu-HU"/>
        </w:rPr>
        <w:t>.</w:t>
      </w:r>
    </w:p>
    <w:p w14:paraId="319536A2" w14:textId="77777777" w:rsidR="00283B4C" w:rsidRDefault="009F323C">
      <w:pPr>
        <w:spacing w:after="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Az elemzést úgy kell végezni, hogy az alkalmas legyen </w:t>
      </w:r>
    </w:p>
    <w:p w14:paraId="445DC0F0" w14:textId="77777777" w:rsidR="00283B4C" w:rsidRDefault="009F323C">
      <w:pPr>
        <w:pStyle w:val="Listaszerbekezds"/>
        <w:numPr>
          <w:ilvl w:val="0"/>
          <w:numId w:val="45"/>
        </w:numPr>
        <w:tabs>
          <w:tab w:val="left" w:pos="142"/>
        </w:tabs>
        <w:spacing w:after="0" w:line="360" w:lineRule="auto"/>
        <w:ind w:left="426" w:hanging="426"/>
      </w:pPr>
      <w:r>
        <w:rPr>
          <w:szCs w:val="24"/>
          <w:lang w:eastAsia="hu-HU"/>
        </w:rPr>
        <w:t>annak megállapítására, hogy a gyakorlóiskolák diákjai mely felsőoktatási intézményeket és szakokat választják a továbbtanulás során, ezáltal milyen mértékű utánpótlási bázissal rendelkezik az ELTE az</w:t>
      </w:r>
      <w:r>
        <w:rPr>
          <w:szCs w:val="24"/>
          <w:lang w:eastAsia="hu-HU"/>
        </w:rPr>
        <w:t xml:space="preserve"> általa fenntartott köznevelési intézményekből,</w:t>
      </w:r>
    </w:p>
    <w:p w14:paraId="5BBF9A17" w14:textId="77777777" w:rsidR="00283B4C" w:rsidRDefault="009F323C">
      <w:pPr>
        <w:pStyle w:val="Listaszerbekezds"/>
        <w:numPr>
          <w:ilvl w:val="0"/>
          <w:numId w:val="45"/>
        </w:numPr>
        <w:tabs>
          <w:tab w:val="left" w:pos="142"/>
        </w:tabs>
        <w:spacing w:after="0" w:line="360" w:lineRule="auto"/>
        <w:ind w:left="426" w:hanging="426"/>
        <w:rPr>
          <w:szCs w:val="24"/>
          <w:lang w:eastAsia="hu-HU"/>
        </w:rPr>
      </w:pPr>
      <w:r>
        <w:rPr>
          <w:szCs w:val="24"/>
          <w:lang w:eastAsia="hu-HU"/>
        </w:rPr>
        <w:t xml:space="preserve">a megismert adatokból adódó következtetések levonására a következő években várható gyakorlóiskolai jelentkezők számára és színvonalára, </w:t>
      </w:r>
    </w:p>
    <w:p w14:paraId="60875B91" w14:textId="77777777" w:rsidR="00283B4C" w:rsidRDefault="009F323C">
      <w:pPr>
        <w:pStyle w:val="Listaszerbekezds"/>
        <w:numPr>
          <w:ilvl w:val="0"/>
          <w:numId w:val="45"/>
        </w:numPr>
        <w:tabs>
          <w:tab w:val="left" w:pos="142"/>
        </w:tabs>
        <w:spacing w:after="120" w:line="360" w:lineRule="auto"/>
        <w:ind w:left="425" w:hanging="425"/>
        <w:rPr>
          <w:szCs w:val="24"/>
          <w:lang w:eastAsia="hu-HU"/>
        </w:rPr>
      </w:pPr>
      <w:r>
        <w:rPr>
          <w:szCs w:val="24"/>
          <w:lang w:eastAsia="hu-HU"/>
        </w:rPr>
        <w:t>az Egyetem képzés-fejlesztési, tehetséggondozási és rekrutációs stratég</w:t>
      </w:r>
      <w:r>
        <w:rPr>
          <w:szCs w:val="24"/>
          <w:lang w:eastAsia="hu-HU"/>
        </w:rPr>
        <w:t>iájának támogatására.</w:t>
      </w:r>
    </w:p>
    <w:p w14:paraId="43D0A324" w14:textId="77777777" w:rsidR="00283B4C" w:rsidRDefault="009F323C">
      <w:pPr>
        <w:pStyle w:val="Listaszerbekezds"/>
        <w:numPr>
          <w:ilvl w:val="2"/>
          <w:numId w:val="3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A jelentést évente egy alkalommal kell elkészíteni a pótfelvételi eljárás, valamint a jogorvoslati kérelmek elbírálására irányuló eljárások lezárulta után.</w:t>
      </w:r>
    </w:p>
    <w:p w14:paraId="360F7146" w14:textId="77777777" w:rsidR="00283B4C" w:rsidRDefault="009F323C">
      <w:pPr>
        <w:pStyle w:val="Listaszerbekezds"/>
        <w:numPr>
          <w:ilvl w:val="2"/>
          <w:numId w:val="3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szCs w:val="24"/>
        </w:rPr>
      </w:pPr>
      <w:r>
        <w:rPr>
          <w:szCs w:val="24"/>
        </w:rPr>
        <w:t>A jelentés gyakorlóiskolánként tartalmazza</w:t>
      </w:r>
    </w:p>
    <w:p w14:paraId="09795211" w14:textId="77777777" w:rsidR="00283B4C" w:rsidRDefault="009F323C">
      <w:pPr>
        <w:pStyle w:val="Listaszerbekezds"/>
        <w:numPr>
          <w:ilvl w:val="0"/>
          <w:numId w:val="4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rPr>
          <w:szCs w:val="24"/>
        </w:rPr>
      </w:pPr>
      <w:r>
        <w:rPr>
          <w:szCs w:val="24"/>
        </w:rPr>
        <w:t>az érettségit tett diákok jelentkez</w:t>
      </w:r>
      <w:r>
        <w:rPr>
          <w:szCs w:val="24"/>
        </w:rPr>
        <w:t>ési és felvételi adatait felsőoktatási intézményenként, szakképzési területenként és szakonként,</w:t>
      </w:r>
    </w:p>
    <w:p w14:paraId="0E4DFC2B" w14:textId="77777777" w:rsidR="00283B4C" w:rsidRDefault="009F323C">
      <w:pPr>
        <w:pStyle w:val="Listaszerbekezds"/>
        <w:numPr>
          <w:ilvl w:val="0"/>
          <w:numId w:val="4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rPr>
          <w:szCs w:val="24"/>
        </w:rPr>
      </w:pPr>
      <w:r>
        <w:rPr>
          <w:szCs w:val="24"/>
        </w:rPr>
        <w:t>külön az ELTE-re jelentkezők és felvettek számát karonként és szakonként, valamint</w:t>
      </w:r>
    </w:p>
    <w:p w14:paraId="60CFB49E" w14:textId="77777777" w:rsidR="00283B4C" w:rsidRDefault="009F323C">
      <w:pPr>
        <w:pStyle w:val="Listaszerbekezds"/>
        <w:numPr>
          <w:ilvl w:val="0"/>
          <w:numId w:val="4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rPr>
          <w:szCs w:val="24"/>
        </w:rPr>
      </w:pPr>
      <w:r>
        <w:rPr>
          <w:szCs w:val="24"/>
        </w:rPr>
        <w:t>a felvételi eredmények (felvételi átlag- és többletpontok) elemzését.</w:t>
      </w:r>
    </w:p>
    <w:p w14:paraId="1B50F7AE" w14:textId="77777777" w:rsidR="00283B4C" w:rsidRDefault="009F323C">
      <w:pPr>
        <w:pStyle w:val="Listaszerbekezds"/>
        <w:numPr>
          <w:ilvl w:val="2"/>
          <w:numId w:val="3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 xml:space="preserve">A </w:t>
      </w:r>
      <w:r>
        <w:rPr>
          <w:szCs w:val="24"/>
        </w:rPr>
        <w:t>jelentést az Oktatási Hivatal, valamint a gyakorlóiskolák által rendelkezésre bocsátott adatok alapján az RK MÜI készíti, és az MFB fogadja el.</w:t>
      </w:r>
    </w:p>
    <w:p w14:paraId="0C3A7F5E" w14:textId="77777777" w:rsidR="00283B4C" w:rsidRDefault="009F323C">
      <w:pPr>
        <w:pStyle w:val="Listaszerbekezds"/>
        <w:numPr>
          <w:ilvl w:val="2"/>
          <w:numId w:val="3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  <w:rPr>
          <w:szCs w:val="24"/>
        </w:rPr>
      </w:pPr>
      <w:r>
        <w:rPr>
          <w:szCs w:val="24"/>
        </w:rPr>
        <w:t>Az MFB a jelentést tájékoztatás céljából a Szenátus elé terjeszti.</w:t>
      </w:r>
    </w:p>
    <w:p w14:paraId="3B34F29E" w14:textId="77777777" w:rsidR="00283B4C" w:rsidRDefault="009F323C">
      <w:pPr>
        <w:pStyle w:val="Listaszerbekezds"/>
        <w:numPr>
          <w:ilvl w:val="2"/>
          <w:numId w:val="3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="360" w:lineRule="auto"/>
        <w:ind w:left="426" w:hanging="426"/>
      </w:pPr>
      <w:r>
        <w:rPr>
          <w:szCs w:val="24"/>
        </w:rPr>
        <w:t>A</w:t>
      </w:r>
      <w:r>
        <w:t xml:space="preserve"> Szenátus által elfogadott jelentést teljes </w:t>
      </w:r>
      <w:r>
        <w:t>terjedelmében hozzáférhetővé kell tenni az IIG azonosítóval rendelkező egyetemi polgárok számára az Egyetem honlapján.</w:t>
      </w:r>
    </w:p>
    <w:p w14:paraId="794C7D73" w14:textId="77777777" w:rsidR="00283B4C" w:rsidRDefault="009F323C">
      <w:pPr>
        <w:pStyle w:val="Listaszerbekezds"/>
        <w:numPr>
          <w:ilvl w:val="1"/>
          <w:numId w:val="1"/>
        </w:numPr>
        <w:spacing w:before="360" w:after="120" w:line="360" w:lineRule="auto"/>
        <w:ind w:left="0" w:firstLine="0"/>
        <w:outlineLvl w:val="1"/>
      </w:pPr>
      <w:bookmarkStart w:id="62" w:name="_Toc437006836"/>
      <w:r>
        <w:rPr>
          <w:b/>
          <w:szCs w:val="28"/>
        </w:rPr>
        <w:t xml:space="preserve"> </w:t>
      </w:r>
      <w:bookmarkStart w:id="63" w:name="_Toc462994111"/>
      <w:bookmarkStart w:id="64" w:name="_Toc453233096"/>
      <w:bookmarkEnd w:id="62"/>
      <w:bookmarkEnd w:id="63"/>
      <w:bookmarkEnd w:id="64"/>
      <w:r>
        <w:rPr>
          <w:b/>
          <w:szCs w:val="28"/>
        </w:rPr>
        <w:t>Szervezeti egységek önértékelése</w:t>
      </w:r>
    </w:p>
    <w:p w14:paraId="06758DC1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>Az intézményi önértékelés alapját a MAB intézményakkreditációs eljárása során születő határozatban fogl</w:t>
      </w:r>
      <w:r>
        <w:rPr>
          <w:rFonts w:ascii="Garamond" w:hAnsi="Garamond"/>
          <w:sz w:val="24"/>
          <w:szCs w:val="24"/>
          <w:lang w:eastAsia="hu-HU"/>
        </w:rPr>
        <w:t>alt akkreditációs jelentésre – a MAB észrevételeire/javaslataira – reflektáló egyetemi és kari intézkedési tervek képezik. Az intézkedési tervekben foglaltak teljesítése érdekében az Egyetem oktatási, kutatási és támogató szervezeti egységei (karok, intéze</w:t>
      </w:r>
      <w:r>
        <w:rPr>
          <w:rFonts w:ascii="Garamond" w:hAnsi="Garamond"/>
          <w:sz w:val="24"/>
          <w:szCs w:val="24"/>
          <w:lang w:eastAsia="hu-HU"/>
        </w:rPr>
        <w:t xml:space="preserve">tek, </w:t>
      </w:r>
      <w:r>
        <w:rPr>
          <w:rFonts w:ascii="Garamond" w:hAnsi="Garamond"/>
          <w:sz w:val="24"/>
          <w:szCs w:val="24"/>
          <w:lang w:eastAsia="hu-HU"/>
        </w:rPr>
        <w:lastRenderedPageBreak/>
        <w:t>tanszékek, kari szervezetbe nem tartozó oktatási egységek) legalább egy, akkreditációs ciklusközi önértékelést végeznek saját tevékenységük, működésük átvizsgálására, értékelésére.</w:t>
      </w:r>
    </w:p>
    <w:p w14:paraId="66CBEB05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Az önértékelés célja az intézkedési tervben foglaltak teljesülésének, </w:t>
      </w:r>
      <w:r>
        <w:rPr>
          <w:rFonts w:ascii="Garamond" w:hAnsi="Garamond"/>
          <w:sz w:val="24"/>
          <w:szCs w:val="24"/>
          <w:lang w:eastAsia="hu-HU"/>
        </w:rPr>
        <w:t>így a minőségfejlesztés és a szervezeti tanulás biztosítása.</w:t>
      </w:r>
    </w:p>
    <w:p w14:paraId="38040AB7" w14:textId="77777777" w:rsidR="00283B4C" w:rsidRDefault="009F323C">
      <w:pPr>
        <w:pStyle w:val="Listaszerbekezds"/>
        <w:spacing w:before="60" w:after="60" w:line="360" w:lineRule="auto"/>
        <w:ind w:left="0" w:firstLine="426"/>
        <w:rPr>
          <w:szCs w:val="24"/>
          <w:lang w:eastAsia="hu-HU"/>
        </w:rPr>
      </w:pPr>
      <w:r>
        <w:rPr>
          <w:szCs w:val="24"/>
          <w:lang w:eastAsia="hu-HU"/>
        </w:rPr>
        <w:t>Az önértékelést úgy kell elvégezni, hogy az annak eredményeképpen feltárt tényekre alapozva a szervezeti egységek képesek legyenek</w:t>
      </w:r>
    </w:p>
    <w:p w14:paraId="0E1BD78A" w14:textId="77777777" w:rsidR="00283B4C" w:rsidRDefault="009F323C">
      <w:pPr>
        <w:pStyle w:val="Listaszerbekezds"/>
        <w:numPr>
          <w:ilvl w:val="0"/>
          <w:numId w:val="47"/>
        </w:numPr>
        <w:spacing w:before="60" w:after="60" w:line="360" w:lineRule="auto"/>
        <w:ind w:left="426" w:hanging="426"/>
        <w:rPr>
          <w:szCs w:val="24"/>
          <w:lang w:eastAsia="hu-HU"/>
        </w:rPr>
      </w:pPr>
      <w:r>
        <w:rPr>
          <w:szCs w:val="24"/>
          <w:lang w:eastAsia="hu-HU"/>
        </w:rPr>
        <w:t>meghatározni az intézkedési tervekben foglaltak teljesülésének a</w:t>
      </w:r>
      <w:r>
        <w:rPr>
          <w:szCs w:val="24"/>
          <w:lang w:eastAsia="hu-HU"/>
        </w:rPr>
        <w:t>kkreditációs ciklusközi mértékét,</w:t>
      </w:r>
    </w:p>
    <w:p w14:paraId="5D28806E" w14:textId="77777777" w:rsidR="00283B4C" w:rsidRDefault="009F323C">
      <w:pPr>
        <w:pStyle w:val="Listaszerbekezds"/>
        <w:numPr>
          <w:ilvl w:val="0"/>
          <w:numId w:val="47"/>
        </w:numPr>
        <w:spacing w:before="60" w:after="60" w:line="360" w:lineRule="auto"/>
        <w:ind w:left="426" w:hanging="426"/>
        <w:rPr>
          <w:szCs w:val="24"/>
          <w:lang w:eastAsia="hu-HU"/>
        </w:rPr>
      </w:pPr>
      <w:r>
        <w:rPr>
          <w:szCs w:val="24"/>
          <w:lang w:eastAsia="hu-HU"/>
        </w:rPr>
        <w:t>azonosítani a további fejlesztendő folyamataikat, tevékenységeiket és működési területeiket,</w:t>
      </w:r>
    </w:p>
    <w:p w14:paraId="75D3D7BF" w14:textId="77777777" w:rsidR="00283B4C" w:rsidRDefault="009F323C">
      <w:pPr>
        <w:pStyle w:val="Listaszerbekezds"/>
        <w:numPr>
          <w:ilvl w:val="0"/>
          <w:numId w:val="47"/>
        </w:numPr>
        <w:spacing w:before="60" w:after="120" w:line="360" w:lineRule="auto"/>
        <w:ind w:left="425" w:hanging="425"/>
        <w:rPr>
          <w:szCs w:val="24"/>
          <w:lang w:eastAsia="hu-HU"/>
        </w:rPr>
      </w:pPr>
      <w:r>
        <w:rPr>
          <w:szCs w:val="24"/>
          <w:lang w:eastAsia="hu-HU"/>
        </w:rPr>
        <w:t>korrigálni a korábban már meghatározott fejlesztési feladatokat.</w:t>
      </w:r>
    </w:p>
    <w:p w14:paraId="5B08A7C8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rPr>
          <w:rFonts w:ascii="Garamond" w:hAnsi="Garamond"/>
          <w:sz w:val="24"/>
          <w:szCs w:val="24"/>
          <w:lang w:eastAsia="hu-HU"/>
        </w:rPr>
      </w:pPr>
      <w:r>
        <w:rPr>
          <w:rFonts w:ascii="Garamond" w:hAnsi="Garamond"/>
          <w:sz w:val="24"/>
          <w:szCs w:val="24"/>
          <w:lang w:eastAsia="hu-HU"/>
        </w:rPr>
        <w:t xml:space="preserve">Az önértékelés szempontjaira vonatkozóan az MFB javaslata </w:t>
      </w:r>
      <w:r>
        <w:rPr>
          <w:rFonts w:ascii="Garamond" w:hAnsi="Garamond"/>
          <w:sz w:val="24"/>
          <w:szCs w:val="24"/>
          <w:lang w:eastAsia="hu-HU"/>
        </w:rPr>
        <w:t>alapján a Szenátus ajánlásokat adhat ki, az önértékelés tervezett időpontja előtt legfeljebb 90 nappal. Ajánlás hiányában az önértékelés lefolytatására a kari döntéshozatali szabályoknak megfelelően kerül sor.</w:t>
      </w:r>
    </w:p>
    <w:p w14:paraId="761984FC" w14:textId="77777777" w:rsidR="00283B4C" w:rsidRDefault="009F323C">
      <w:pPr>
        <w:spacing w:before="240" w:line="360" w:lineRule="auto"/>
        <w:ind w:firstLine="426"/>
        <w:rPr>
          <w:rFonts w:ascii="Garamond" w:hAnsi="Garamond"/>
          <w:sz w:val="24"/>
          <w:szCs w:val="24"/>
        </w:rPr>
      </w:pPr>
      <w:bookmarkStart w:id="65" w:name="_Toc453233097"/>
      <w:bookmarkStart w:id="66" w:name="_Toc440895789"/>
      <w:bookmarkStart w:id="67" w:name="_Toc440954702"/>
      <w:bookmarkStart w:id="68" w:name="_Toc440622592"/>
      <w:bookmarkStart w:id="69" w:name="_Toc437006837"/>
      <w:bookmarkStart w:id="70" w:name="_Toc446406424"/>
      <w:r>
        <w:rPr>
          <w:rFonts w:ascii="Garamond" w:hAnsi="Garamond"/>
          <w:sz w:val="24"/>
          <w:szCs w:val="24"/>
        </w:rPr>
        <w:t>Az EKSZ és azon belül a tagkönyvtárak az önért</w:t>
      </w:r>
      <w:r>
        <w:rPr>
          <w:rFonts w:ascii="Garamond" w:hAnsi="Garamond"/>
          <w:sz w:val="24"/>
          <w:szCs w:val="24"/>
        </w:rPr>
        <w:t>ékelésüket az EKSZ Minőségirányítási Kézikönyvében szabályozott időközönként – az intézményakkreditációs eljárással összhangban –, saját módszertani útmutatójuk alapján végzik el. Az önértékelés célja az EKSZ és a tagkönyvtárak erős és gyenge pontjainak fe</w:t>
      </w:r>
      <w:r>
        <w:rPr>
          <w:rFonts w:ascii="Garamond" w:hAnsi="Garamond"/>
          <w:sz w:val="24"/>
          <w:szCs w:val="24"/>
        </w:rPr>
        <w:t>ltárása, a legfontosabb fejlesztendő területek kijelölése és a továbbfejlődés irányainak meghatározása. Az EKSZ és a tagkönyvtárak önértékelésének megállapításai az egyetemi és kari intézményakkreditációs önértékelések integráns részét képezik.</w:t>
      </w:r>
    </w:p>
    <w:p w14:paraId="4C0FB5E0" w14:textId="77777777" w:rsidR="00283B4C" w:rsidRDefault="009F323C">
      <w:pPr>
        <w:pStyle w:val="Listaszerbekezds"/>
        <w:numPr>
          <w:ilvl w:val="1"/>
          <w:numId w:val="1"/>
        </w:numPr>
        <w:spacing w:before="240" w:after="120" w:line="360" w:lineRule="auto"/>
        <w:outlineLvl w:val="1"/>
        <w:rPr>
          <w:b/>
          <w:szCs w:val="28"/>
        </w:rPr>
      </w:pPr>
      <w:bookmarkStart w:id="71" w:name="_Toc462994112"/>
      <w:r>
        <w:rPr>
          <w:b/>
          <w:strike/>
          <w:szCs w:val="28"/>
        </w:rPr>
        <w:t>Éves</w:t>
      </w:r>
      <w:r>
        <w:rPr>
          <w:b/>
          <w:szCs w:val="28"/>
        </w:rPr>
        <w:t xml:space="preserve">  </w:t>
      </w:r>
      <w:r>
        <w:rPr>
          <w:b/>
          <w:bCs/>
          <w:i/>
          <w:color w:val="800000"/>
          <w:szCs w:val="28"/>
          <w:lang w:eastAsia="hu-HU"/>
        </w:rPr>
        <w:t>Idősz</w:t>
      </w:r>
      <w:r>
        <w:rPr>
          <w:b/>
          <w:bCs/>
          <w:i/>
          <w:color w:val="800000"/>
          <w:szCs w:val="28"/>
          <w:lang w:eastAsia="hu-HU"/>
        </w:rPr>
        <w:t xml:space="preserve">akos </w:t>
      </w:r>
      <w:bookmarkEnd w:id="65"/>
      <w:bookmarkEnd w:id="66"/>
      <w:bookmarkEnd w:id="67"/>
      <w:bookmarkEnd w:id="68"/>
      <w:bookmarkEnd w:id="69"/>
      <w:bookmarkEnd w:id="70"/>
      <w:bookmarkEnd w:id="71"/>
      <w:r>
        <w:rPr>
          <w:b/>
          <w:szCs w:val="28"/>
        </w:rPr>
        <w:t>minőségfejlesztési jelentés</w:t>
      </w:r>
    </w:p>
    <w:p w14:paraId="11C135CF" w14:textId="77777777" w:rsidR="00283B4C" w:rsidRDefault="009F323C">
      <w:pPr>
        <w:spacing w:before="60" w:after="60" w:line="360" w:lineRule="auto"/>
        <w:ind w:firstLine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Az Egyetem és a karok </w:t>
      </w:r>
      <w:r>
        <w:rPr>
          <w:rFonts w:ascii="Garamond" w:hAnsi="Garamond"/>
          <w:b/>
          <w:bCs/>
          <w:strike/>
          <w:sz w:val="24"/>
          <w:lang w:eastAsia="hu-HU"/>
        </w:rPr>
        <w:t>éves</w:t>
      </w:r>
      <w:r>
        <w:rPr>
          <w:rFonts w:ascii="Garamond" w:hAnsi="Garamond"/>
          <w:sz w:val="24"/>
          <w:lang w:eastAsia="hu-HU"/>
        </w:rPr>
        <w:t xml:space="preserve"> i</w:t>
      </w:r>
      <w:r>
        <w:rPr>
          <w:rFonts w:ascii="Garamond" w:hAnsi="Garamond"/>
          <w:b/>
          <w:bCs/>
          <w:i/>
          <w:color w:val="800000"/>
          <w:sz w:val="24"/>
          <w:lang w:eastAsia="hu-HU"/>
        </w:rPr>
        <w:t xml:space="preserve">dőszakos </w:t>
      </w:r>
      <w:r>
        <w:rPr>
          <w:rFonts w:ascii="Garamond" w:hAnsi="Garamond"/>
          <w:sz w:val="24"/>
          <w:lang w:eastAsia="hu-HU"/>
        </w:rPr>
        <w:t xml:space="preserve">minőségfejlesztési jelentést készítenek, amelyben értékelik az adott </w:t>
      </w:r>
      <w:bookmarkStart w:id="72" w:name="__DdeLink__7247_1897902712"/>
      <w:r>
        <w:rPr>
          <w:rFonts w:ascii="Garamond" w:hAnsi="Garamond"/>
          <w:b/>
          <w:bCs/>
          <w:i/>
          <w:color w:val="800000"/>
          <w:sz w:val="24"/>
          <w:lang w:eastAsia="hu-HU"/>
        </w:rPr>
        <w:t>időszak</w:t>
      </w:r>
      <w:bookmarkEnd w:id="72"/>
      <w:r>
        <w:rPr>
          <w:rFonts w:ascii="Garamond" w:hAnsi="Garamond"/>
          <w:b/>
          <w:bCs/>
          <w:i/>
          <w:color w:val="800000"/>
          <w:sz w:val="24"/>
          <w:lang w:eastAsia="hu-HU"/>
        </w:rPr>
        <w:t xml:space="preserve"> </w:t>
      </w:r>
      <w:r>
        <w:rPr>
          <w:rFonts w:ascii="Garamond" w:hAnsi="Garamond"/>
          <w:b/>
          <w:bCs/>
          <w:strike/>
          <w:sz w:val="24"/>
          <w:lang w:eastAsia="hu-HU"/>
        </w:rPr>
        <w:t xml:space="preserve">naptári év </w:t>
      </w:r>
      <w:r>
        <w:rPr>
          <w:rFonts w:ascii="Garamond" w:hAnsi="Garamond"/>
          <w:sz w:val="24"/>
          <w:lang w:eastAsia="hu-HU"/>
        </w:rPr>
        <w:t xml:space="preserve">minőségfejlesztési céljainak megvalósulását és meghatározzák a következő </w:t>
      </w:r>
      <w:r>
        <w:rPr>
          <w:rFonts w:ascii="Garamond" w:hAnsi="Garamond"/>
          <w:b/>
          <w:bCs/>
          <w:strike/>
          <w:sz w:val="24"/>
          <w:lang w:eastAsia="hu-HU"/>
        </w:rPr>
        <w:t>év</w:t>
      </w:r>
      <w:r>
        <w:rPr>
          <w:rFonts w:ascii="Garamond" w:hAnsi="Garamond"/>
          <w:sz w:val="24"/>
          <w:lang w:eastAsia="hu-HU"/>
        </w:rPr>
        <w:t xml:space="preserve"> </w:t>
      </w:r>
      <w:r>
        <w:rPr>
          <w:rFonts w:ascii="Garamond" w:hAnsi="Garamond"/>
          <w:b/>
          <w:bCs/>
          <w:i/>
          <w:color w:val="800000"/>
          <w:sz w:val="24"/>
          <w:lang w:eastAsia="hu-HU"/>
        </w:rPr>
        <w:t xml:space="preserve">időszak </w:t>
      </w:r>
      <w:r>
        <w:rPr>
          <w:rFonts w:ascii="Garamond" w:hAnsi="Garamond"/>
          <w:sz w:val="24"/>
          <w:lang w:eastAsia="hu-HU"/>
        </w:rPr>
        <w:t xml:space="preserve">minőségfejlesztési céljait. A minőségfejlesztési jelentés részét képezi az ELTE, illetve a karok teljesítményének/eredményességének mérését szolgáló indikátorok bemutatása és elemzése. </w:t>
      </w:r>
    </w:p>
    <w:p w14:paraId="3C39FB19" w14:textId="77777777" w:rsidR="00283B4C" w:rsidRDefault="009F323C">
      <w:pPr>
        <w:spacing w:after="0" w:line="360" w:lineRule="auto"/>
        <w:ind w:left="426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jelentést úgy kell elkészíteni, hogy</w:t>
      </w:r>
    </w:p>
    <w:p w14:paraId="1762D111" w14:textId="77777777" w:rsidR="00283B4C" w:rsidRDefault="009F323C">
      <w:pPr>
        <w:numPr>
          <w:ilvl w:val="0"/>
          <w:numId w:val="39"/>
        </w:numP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Egyetem, a karok és központi</w:t>
      </w:r>
      <w:r>
        <w:rPr>
          <w:rFonts w:ascii="Garamond" w:hAnsi="Garamond"/>
          <w:sz w:val="24"/>
          <w:lang w:eastAsia="hu-HU"/>
        </w:rPr>
        <w:t xml:space="preserve"> szolgáltató szervezeti egységek vezetése képet kapjon az egyetem egészén és a karokon működő, a minőségfejlesztés körébe sorolható tevékenységekről;</w:t>
      </w:r>
    </w:p>
    <w:p w14:paraId="44FB2AA1" w14:textId="77777777" w:rsidR="00283B4C" w:rsidRDefault="009F323C">
      <w:pPr>
        <w:numPr>
          <w:ilvl w:val="0"/>
          <w:numId w:val="39"/>
        </w:numP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nyomon követhető legyen a kari és egyetemi minőségfejlesztési, így különösen a minőségcélok megvalósítása </w:t>
      </w:r>
      <w:r>
        <w:rPr>
          <w:rFonts w:ascii="Garamond" w:hAnsi="Garamond"/>
          <w:sz w:val="24"/>
          <w:lang w:eastAsia="hu-HU"/>
        </w:rPr>
        <w:t>érdekében végzett munka alakulása, változása;</w:t>
      </w:r>
    </w:p>
    <w:p w14:paraId="729F37D4" w14:textId="77777777" w:rsidR="00283B4C" w:rsidRDefault="009F323C">
      <w:pPr>
        <w:numPr>
          <w:ilvl w:val="0"/>
          <w:numId w:val="39"/>
        </w:numP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lastRenderedPageBreak/>
        <w:t>a minőségügyért felelős egyetemi és kari bizottságok, egyéb érintett tanácsok a tapasztalatokat felhasználva, a meglévő jó gyakorlatokat beépíthessék minőségügyi tevékenységükbe;</w:t>
      </w:r>
    </w:p>
    <w:p w14:paraId="612DBBF2" w14:textId="77777777" w:rsidR="00283B4C" w:rsidRDefault="009F323C">
      <w:pPr>
        <w:numPr>
          <w:ilvl w:val="0"/>
          <w:numId w:val="39"/>
        </w:numPr>
        <w:spacing w:after="120" w:line="360" w:lineRule="auto"/>
        <w:ind w:left="425" w:hanging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alkalmas legyen az Egyetem minő</w:t>
      </w:r>
      <w:r>
        <w:rPr>
          <w:rFonts w:ascii="Garamond" w:hAnsi="Garamond"/>
          <w:sz w:val="24"/>
          <w:lang w:eastAsia="hu-HU"/>
        </w:rPr>
        <w:t>ségfejlesztési rendszerének megfelelőségére vonatkozó következtetések levonására, elősegítse az oktatás és a szolgáltatások színvonalának emelését.</w:t>
      </w:r>
    </w:p>
    <w:p w14:paraId="32901D8A" w14:textId="77777777" w:rsidR="00283B4C" w:rsidRDefault="00283B4C">
      <w:pPr>
        <w:spacing w:after="120" w:line="360" w:lineRule="auto"/>
        <w:ind w:left="425"/>
        <w:rPr>
          <w:rFonts w:ascii="Garamond" w:hAnsi="Garamond"/>
          <w:sz w:val="24"/>
          <w:lang w:eastAsia="hu-HU"/>
        </w:rPr>
      </w:pPr>
    </w:p>
    <w:p w14:paraId="5DC9FCD1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rPr>
          <w:lang w:eastAsia="hu-HU"/>
        </w:rPr>
      </w:pPr>
      <w:r>
        <w:rPr>
          <w:lang w:eastAsia="hu-HU"/>
        </w:rPr>
        <w:t xml:space="preserve">Az </w:t>
      </w:r>
      <w:r>
        <w:rPr>
          <w:b/>
          <w:bCs/>
          <w:i/>
          <w:color w:val="800000"/>
          <w:lang w:eastAsia="hu-HU"/>
        </w:rPr>
        <w:t xml:space="preserve">időszakos </w:t>
      </w:r>
      <w:r>
        <w:rPr>
          <w:b/>
          <w:bCs/>
          <w:strike/>
          <w:lang w:eastAsia="hu-HU"/>
        </w:rPr>
        <w:t>éves</w:t>
      </w:r>
      <w:r>
        <w:rPr>
          <w:lang w:eastAsia="hu-HU"/>
        </w:rPr>
        <w:t xml:space="preserve"> jelentésnek tartalmaznia kell</w:t>
      </w:r>
    </w:p>
    <w:p w14:paraId="28F4B4EB" w14:textId="77777777" w:rsidR="00283B4C" w:rsidRDefault="009F323C">
      <w:pPr>
        <w:numPr>
          <w:ilvl w:val="0"/>
          <w:numId w:val="4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 kitűzött minőségcélok megvalósítása érdekében tett </w:t>
      </w:r>
      <w:r>
        <w:rPr>
          <w:rFonts w:ascii="Garamond" w:hAnsi="Garamond"/>
          <w:sz w:val="24"/>
          <w:lang w:eastAsia="hu-HU"/>
        </w:rPr>
        <w:t>lépéseket, elvégzett munkafolyamatokat és azok értékelését;</w:t>
      </w:r>
    </w:p>
    <w:p w14:paraId="4ECD70CA" w14:textId="77777777" w:rsidR="00283B4C" w:rsidRDefault="009F323C">
      <w:pPr>
        <w:numPr>
          <w:ilvl w:val="0"/>
          <w:numId w:val="4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minőségcélok megvalósítása terén elért eredményeket;</w:t>
      </w:r>
    </w:p>
    <w:p w14:paraId="3A6CD1EB" w14:textId="77777777" w:rsidR="00283B4C" w:rsidRDefault="009F323C">
      <w:pPr>
        <w:numPr>
          <w:ilvl w:val="0"/>
          <w:numId w:val="4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360" w:lineRule="auto"/>
        <w:ind w:left="426" w:hanging="426"/>
        <w:contextualSpacing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következő naptári évre vonatkozó minőségcélok megfogalmazását.</w:t>
      </w:r>
    </w:p>
    <w:p w14:paraId="7BBE0AB8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rPr>
          <w:lang w:eastAsia="hu-HU"/>
        </w:rPr>
      </w:pPr>
      <w:r>
        <w:rPr>
          <w:lang w:eastAsia="hu-HU"/>
        </w:rPr>
        <w:t xml:space="preserve">Az </w:t>
      </w:r>
      <w:r>
        <w:rPr>
          <w:b/>
          <w:bCs/>
          <w:i/>
          <w:color w:val="800000"/>
          <w:lang w:eastAsia="hu-HU"/>
        </w:rPr>
        <w:t>időszakos</w:t>
      </w:r>
      <w:r>
        <w:rPr>
          <w:lang w:eastAsia="hu-HU"/>
        </w:rPr>
        <w:t xml:space="preserve"> </w:t>
      </w:r>
      <w:r>
        <w:rPr>
          <w:b/>
          <w:bCs/>
          <w:strike/>
          <w:lang w:eastAsia="hu-HU"/>
        </w:rPr>
        <w:t>éves</w:t>
      </w:r>
      <w:r>
        <w:rPr>
          <w:lang w:eastAsia="hu-HU"/>
        </w:rPr>
        <w:t xml:space="preserve"> minőségfejlesztési célokat úgy kell meghatározni, hogy azo</w:t>
      </w:r>
      <w:r>
        <w:rPr>
          <w:lang w:eastAsia="hu-HU"/>
        </w:rPr>
        <w:t>k hozzájáruljanak a Minőségfejlesztési Programban meghatározott középtávú célok megvalósulásához.</w:t>
      </w:r>
    </w:p>
    <w:p w14:paraId="44AE39B1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lang w:eastAsia="hu-HU"/>
        </w:rPr>
      </w:pPr>
      <w:r>
        <w:rPr>
          <w:lang w:eastAsia="hu-HU"/>
        </w:rPr>
        <w:t>A minőségfejlesztési jelentés felhasználja az önértékelésekből származó információkat is.</w:t>
      </w:r>
    </w:p>
    <w:p w14:paraId="6AE81716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lang w:eastAsia="hu-HU"/>
        </w:rPr>
      </w:pPr>
      <w:r>
        <w:rPr>
          <w:lang w:eastAsia="hu-HU"/>
        </w:rPr>
        <w:t xml:space="preserve">A jelentést az Egyetem minőségfejlesztésért felelős szerveinek együttműködésében kell elkészíteni. </w:t>
      </w:r>
    </w:p>
    <w:p w14:paraId="64CA9463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lang w:eastAsia="hu-HU"/>
        </w:rPr>
      </w:pPr>
      <w:r>
        <w:rPr>
          <w:lang w:eastAsia="hu-HU"/>
        </w:rPr>
        <w:t>A jelentést az MFB szakmai felügyelete mellett az RK MÜI állítja össze.</w:t>
      </w:r>
    </w:p>
    <w:p w14:paraId="4AAB7B4C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60" w:line="360" w:lineRule="auto"/>
        <w:ind w:left="426" w:hanging="426"/>
        <w:rPr>
          <w:lang w:eastAsia="hu-HU"/>
        </w:rPr>
      </w:pPr>
      <w:r>
        <w:rPr>
          <w:lang w:eastAsia="hu-HU"/>
        </w:rPr>
        <w:t>A jelentés elkészítéséhez az RK MÜI a minőségcélok megvalósításában résztvevő bármel</w:t>
      </w:r>
      <w:r>
        <w:rPr>
          <w:lang w:eastAsia="hu-HU"/>
        </w:rPr>
        <w:t>y testülettől, szervtől, személytől tájékoztatást, adatszolgáltatást kérhet.</w:t>
      </w:r>
    </w:p>
    <w:p w14:paraId="2FA5EA94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280" w:line="360" w:lineRule="auto"/>
        <w:ind w:left="425" w:hanging="425"/>
        <w:rPr>
          <w:lang w:eastAsia="hu-HU"/>
        </w:rPr>
      </w:pPr>
      <w:r>
        <w:rPr>
          <w:lang w:eastAsia="hu-HU"/>
        </w:rPr>
        <w:t>A jelentést az MFB előterjesztése alapján a Szenátus fogadja el.</w:t>
      </w:r>
    </w:p>
    <w:p w14:paraId="0B24ECB0" w14:textId="77777777" w:rsidR="00283B4C" w:rsidRDefault="009F323C">
      <w:pPr>
        <w:pStyle w:val="Listaszerbekezds"/>
        <w:numPr>
          <w:ilvl w:val="0"/>
          <w:numId w:val="48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before="60" w:after="120" w:line="360" w:lineRule="auto"/>
        <w:ind w:left="425" w:hanging="425"/>
        <w:rPr>
          <w:lang w:eastAsia="hu-HU"/>
        </w:rPr>
      </w:pPr>
      <w:r>
        <w:rPr>
          <w:lang w:eastAsia="hu-HU"/>
        </w:rPr>
        <w:t>A Szenátus által elfogadott jelentést teljes terjedelmében hozzáférhetővé kell tenni az IIG azonosítóval rendelkez</w:t>
      </w:r>
      <w:r>
        <w:rPr>
          <w:lang w:eastAsia="hu-HU"/>
        </w:rPr>
        <w:t>ő egyetemi polgárok számára az Egyetem honlapján.</w:t>
      </w:r>
    </w:p>
    <w:p w14:paraId="2298C2E7" w14:textId="77777777" w:rsidR="00283B4C" w:rsidRDefault="009F323C">
      <w:pPr>
        <w:spacing w:before="240" w:after="60" w:line="360" w:lineRule="auto"/>
        <w:ind w:firstLine="425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Az MFJ elkészítését az ME 1.1.2 számú minőségügyi eljárás, a dokumentum kezelését jelen Kézikönyv 5.3.2. pontja szabályozza.</w:t>
      </w:r>
    </w:p>
    <w:p w14:paraId="5979DCC7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73" w:name="_Toc462994113"/>
      <w:bookmarkEnd w:id="73"/>
      <w:r>
        <w:rPr>
          <w:rFonts w:ascii="Garamond" w:hAnsi="Garamond"/>
          <w:u w:val="none"/>
        </w:rPr>
        <w:t>Panaszkezelés és jogorvoslat</w:t>
      </w:r>
    </w:p>
    <w:p w14:paraId="3317955C" w14:textId="77777777" w:rsidR="00283B4C" w:rsidRDefault="009F323C">
      <w:pPr>
        <w:spacing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 xml:space="preserve">A jelen Kézikönyvben foglalt jogainak megsértése esetén az Egyetem bármely hallgatója a panasz kivizsgálása céljából a Hallgatói Jogorvoslati Bizottsághoz fordulhat. </w:t>
      </w:r>
    </w:p>
    <w:p w14:paraId="2AC9C6CF" w14:textId="77777777" w:rsidR="00283B4C" w:rsidRDefault="009F323C">
      <w:pPr>
        <w:spacing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t>A jelen Kézikönyvben foglalt</w:t>
      </w:r>
      <w:commentRangeStart w:id="74"/>
      <w:r>
        <w:rPr>
          <w:rFonts w:ascii="Garamond" w:hAnsi="Garamond"/>
          <w:sz w:val="24"/>
          <w:lang w:eastAsia="hu-HU"/>
        </w:rPr>
        <w:t xml:space="preserve"> jogainak </w:t>
      </w:r>
      <w:commentRangeEnd w:id="74"/>
      <w:r>
        <w:commentReference w:id="74"/>
      </w:r>
      <w:r>
        <w:rPr>
          <w:rFonts w:ascii="Garamond" w:hAnsi="Garamond"/>
          <w:sz w:val="24"/>
          <w:lang w:eastAsia="hu-HU"/>
        </w:rPr>
        <w:t>megsértése esetén az Egyetem bármely oktatója, k</w:t>
      </w:r>
      <w:r>
        <w:rPr>
          <w:rFonts w:ascii="Garamond" w:hAnsi="Garamond"/>
          <w:sz w:val="24"/>
          <w:lang w:eastAsia="hu-HU"/>
        </w:rPr>
        <w:t xml:space="preserve">utatója, nem oktató-kutató alkalmazottja a panasz kivizsgálása céljából </w:t>
      </w:r>
      <w:r>
        <w:rPr>
          <w:rFonts w:ascii="Garamond" w:hAnsi="Garamond"/>
          <w:b/>
          <w:bCs/>
          <w:color w:val="800000"/>
          <w:sz w:val="24"/>
          <w:lang w:eastAsia="hu-HU"/>
        </w:rPr>
        <w:t>a rektorhoz</w:t>
      </w:r>
      <w:r>
        <w:rPr>
          <w:rFonts w:ascii="Garamond" w:hAnsi="Garamond"/>
          <w:sz w:val="24"/>
          <w:lang w:eastAsia="hu-HU"/>
        </w:rPr>
        <w:t xml:space="preserve"> </w:t>
      </w:r>
      <w:r>
        <w:rPr>
          <w:rFonts w:ascii="Garamond" w:hAnsi="Garamond"/>
          <w:b/>
          <w:bCs/>
          <w:strike/>
          <w:sz w:val="24"/>
          <w:lang w:eastAsia="hu-HU"/>
        </w:rPr>
        <w:t>az oktatási és tanulmányi ügyek rektorhelyetteséhez</w:t>
      </w:r>
      <w:r>
        <w:rPr>
          <w:rFonts w:ascii="Garamond" w:hAnsi="Garamond"/>
          <w:sz w:val="24"/>
          <w:lang w:eastAsia="hu-HU"/>
        </w:rPr>
        <w:t xml:space="preserve"> fordulhat.</w:t>
      </w:r>
    </w:p>
    <w:p w14:paraId="19DCCB9E" w14:textId="77777777" w:rsidR="00283B4C" w:rsidRDefault="009F323C">
      <w:pPr>
        <w:spacing w:line="360" w:lineRule="auto"/>
        <w:ind w:firstLine="360"/>
        <w:rPr>
          <w:rFonts w:ascii="Garamond" w:hAnsi="Garamond"/>
          <w:sz w:val="24"/>
          <w:lang w:eastAsia="hu-HU"/>
        </w:rPr>
      </w:pPr>
      <w:r>
        <w:rPr>
          <w:rFonts w:ascii="Garamond" w:hAnsi="Garamond"/>
          <w:sz w:val="24"/>
          <w:lang w:eastAsia="hu-HU"/>
        </w:rPr>
        <w:lastRenderedPageBreak/>
        <w:t>A jelen Kézikönyvben, a mérő-értékelő eszközök alkalmazására vonatkozó rendelkezések bizonyított megsértése e</w:t>
      </w:r>
      <w:r>
        <w:rPr>
          <w:rFonts w:ascii="Garamond" w:hAnsi="Garamond"/>
          <w:sz w:val="24"/>
          <w:lang w:eastAsia="hu-HU"/>
        </w:rPr>
        <w:t>setén</w:t>
      </w:r>
    </w:p>
    <w:p w14:paraId="467C2CC3" w14:textId="77777777" w:rsidR="00283B4C" w:rsidRDefault="009F323C">
      <w:pPr>
        <w:pStyle w:val="Listaszerbekezds"/>
        <w:numPr>
          <w:ilvl w:val="1"/>
          <w:numId w:val="38"/>
        </w:numPr>
        <w:spacing w:after="0" w:line="360" w:lineRule="auto"/>
        <w:ind w:left="426" w:hanging="426"/>
        <w:jc w:val="left"/>
      </w:pPr>
      <w:r>
        <w:t xml:space="preserve">az adott vélemény nem vehető figyelembe, </w:t>
      </w:r>
    </w:p>
    <w:p w14:paraId="24CE0FCE" w14:textId="77777777" w:rsidR="00283B4C" w:rsidRDefault="009F323C">
      <w:pPr>
        <w:pStyle w:val="Listaszerbekezds"/>
        <w:numPr>
          <w:ilvl w:val="1"/>
          <w:numId w:val="38"/>
        </w:numPr>
        <w:spacing w:after="0" w:line="360" w:lineRule="auto"/>
        <w:ind w:left="426" w:hanging="426"/>
        <w:jc w:val="left"/>
      </w:pPr>
      <w:r>
        <w:t xml:space="preserve">a kapott eredményt meg kell semmisíteni, </w:t>
      </w:r>
    </w:p>
    <w:p w14:paraId="104118F2" w14:textId="77777777" w:rsidR="00283B4C" w:rsidRDefault="009F323C">
      <w:pPr>
        <w:pStyle w:val="Listaszerbekezds"/>
        <w:numPr>
          <w:ilvl w:val="1"/>
          <w:numId w:val="38"/>
        </w:numPr>
        <w:spacing w:after="0" w:line="360" w:lineRule="auto"/>
        <w:ind w:left="426" w:hanging="426"/>
        <w:jc w:val="left"/>
      </w:pPr>
      <w:r>
        <w:t>indokolt esetben – amennyiben ez lehetséges – új véleményezés bonyolítható le az. oktatási és tanulmányi ügyek rektorhelyettesének jóváhagyását követően.</w:t>
      </w:r>
    </w:p>
    <w:p w14:paraId="2C66BDDA" w14:textId="77777777" w:rsidR="00283B4C" w:rsidRDefault="009F323C">
      <w:pPr>
        <w:spacing w:after="0" w:line="240" w:lineRule="auto"/>
        <w:ind w:left="426" w:hanging="426"/>
        <w:jc w:val="left"/>
        <w:rPr>
          <w:rFonts w:ascii="Garamond" w:hAnsi="Garamond"/>
          <w:sz w:val="24"/>
          <w:lang w:eastAsia="hu-HU"/>
        </w:rPr>
      </w:pPr>
      <w:r>
        <w:br w:type="page"/>
      </w:r>
    </w:p>
    <w:p w14:paraId="7C8E2809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75" w:name="_Toc462994114"/>
      <w:bookmarkStart w:id="76" w:name="_Toc453233102"/>
      <w:bookmarkEnd w:id="75"/>
      <w:bookmarkEnd w:id="76"/>
      <w:r>
        <w:rPr>
          <w:rFonts w:ascii="Garamond" w:hAnsi="Garamond"/>
          <w:u w:val="none"/>
        </w:rPr>
        <w:lastRenderedPageBreak/>
        <w:t>Fogalomtár</w:t>
      </w:r>
    </w:p>
    <w:p w14:paraId="74A2EB49" w14:textId="77777777" w:rsidR="00283B4C" w:rsidRDefault="009F323C">
      <w:pPr>
        <w:spacing w:before="60" w:after="60" w:line="360" w:lineRule="auto"/>
        <w:jc w:val="center"/>
        <w:rPr>
          <w:rFonts w:ascii="Garamond" w:hAnsi="Garamond"/>
          <w:b/>
          <w:sz w:val="24"/>
          <w:lang w:eastAsia="hu-HU"/>
        </w:rPr>
      </w:pPr>
      <w:r>
        <w:rPr>
          <w:rFonts w:ascii="Garamond" w:hAnsi="Garamond"/>
          <w:b/>
          <w:sz w:val="24"/>
          <w:lang w:eastAsia="hu-HU"/>
        </w:rPr>
        <w:t>Az ELTE Minőségügyi Kézikönyvhöz kapcsolódó főbb alapfogalmak</w:t>
      </w:r>
    </w:p>
    <w:tbl>
      <w:tblPr>
        <w:tblW w:w="948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103" w:type="dxa"/>
          <w:bottom w:w="57" w:type="dxa"/>
        </w:tblCellMar>
        <w:tblLook w:val="04A0" w:firstRow="1" w:lastRow="0" w:firstColumn="1" w:lastColumn="0" w:noHBand="0" w:noVBand="1"/>
      </w:tblPr>
      <w:tblGrid>
        <w:gridCol w:w="2267"/>
        <w:gridCol w:w="7222"/>
      </w:tblGrid>
      <w:tr w:rsidR="00283B4C" w14:paraId="7ED3511D" w14:textId="77777777">
        <w:trPr>
          <w:cantSplit/>
          <w:trHeight w:val="351"/>
          <w:tblHeader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9293FD7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z w:val="24"/>
                <w:szCs w:val="24"/>
                <w:lang w:eastAsia="hu-HU"/>
              </w:rPr>
              <w:t>Fogalom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E82D95F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z w:val="24"/>
                <w:szCs w:val="24"/>
                <w:lang w:eastAsia="hu-HU"/>
              </w:rPr>
              <w:t>Meghatározás</w:t>
            </w:r>
          </w:p>
          <w:p w14:paraId="6CD9E92D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z w:val="24"/>
                <w:szCs w:val="24"/>
                <w:lang w:eastAsia="hu-HU"/>
              </w:rPr>
              <w:t>(értelmezés, magyarázat)</w:t>
            </w:r>
          </w:p>
        </w:tc>
      </w:tr>
      <w:tr w:rsidR="00283B4C" w14:paraId="3B1A1522" w14:textId="77777777">
        <w:trPr>
          <w:trHeight w:val="1016"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DBC9C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</w:rPr>
              <w:t>Bevonás, bevonódás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D8EE6D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</w:rPr>
            </w:pPr>
            <w:commentRangeStart w:id="77"/>
            <w:r>
              <w:rPr>
                <w:rFonts w:ascii="Garamond" w:hAnsi="Garamond"/>
                <w:sz w:val="24"/>
                <w:szCs w:val="24"/>
              </w:rPr>
              <w:t xml:space="preserve"> A szervezet lényegét minden szinten a munkatársak jelentik és teljes bevonásuk teszi lehetővé képességeik felhasználását a </w:t>
            </w:r>
            <w:r>
              <w:rPr>
                <w:rFonts w:ascii="Garamond" w:hAnsi="Garamond"/>
                <w:sz w:val="24"/>
                <w:szCs w:val="24"/>
              </w:rPr>
              <w:t>szervezet javára.</w:t>
            </w:r>
            <w:commentRangeEnd w:id="77"/>
            <w:r>
              <w:commentReference w:id="77"/>
            </w:r>
            <w:r>
              <w:rPr>
                <w:rFonts w:ascii="Garamond" w:hAnsi="Garamond"/>
                <w:sz w:val="24"/>
                <w:szCs w:val="24"/>
              </w:rPr>
              <w:t xml:space="preserve"> A bevonás nem más, mint a szervezeti hatalom, a munka, és az ellenőrzés megosztása a beosztott munkatársakkal.</w:t>
            </w:r>
          </w:p>
          <w:p w14:paraId="623F8D3C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 munkatársak [és külső partnerek] bevonása a szervezet működtetésébe, amelynek eredményeként aktívan vesznek részt az intéz</w:t>
            </w:r>
            <w:r>
              <w:rPr>
                <w:rFonts w:ascii="Garamond" w:hAnsi="Garamond"/>
                <w:sz w:val="24"/>
                <w:szCs w:val="24"/>
              </w:rPr>
              <w:t>mény életében, a döntések előkészítésében, a feltárt problémák megoldásában és a folyamatos fejlesztésben. A bevonás a fejlesztés egyik eszközévé válhat, mivel aktivizálja és motiválja a munkatársakat, és nagymértékben hozzájárul a céllal való azonosulásho</w:t>
            </w:r>
            <w:r>
              <w:rPr>
                <w:rFonts w:ascii="Garamond" w:hAnsi="Garamond"/>
                <w:sz w:val="24"/>
                <w:szCs w:val="24"/>
              </w:rPr>
              <w:t>z.</w:t>
            </w:r>
          </w:p>
        </w:tc>
      </w:tr>
      <w:tr w:rsidR="00283B4C" w14:paraId="7AEAB305" w14:textId="77777777">
        <w:trPr>
          <w:trHeight w:val="1016"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2A98720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</w:rPr>
              <w:t>c-swot elemzés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CB1C54B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Egy téma erősségeinek, gyengeségeinek, lehetőségeinek, veszélyeinek, továbbá az intézmény által nem befolyásolható korlátok számbavételére szolgáló elemzési technika. Általánosan alkalmazható a szervezetek elemzésére és a jövőbeli </w:t>
            </w:r>
            <w:r>
              <w:rPr>
                <w:rFonts w:ascii="Garamond" w:hAnsi="Garamond"/>
                <w:sz w:val="24"/>
                <w:szCs w:val="24"/>
              </w:rPr>
              <w:t>irányok, stratégiai alternatívák kidolgozására.</w:t>
            </w:r>
          </w:p>
        </w:tc>
      </w:tr>
      <w:tr w:rsidR="00283B4C" w14:paraId="7204BB64" w14:textId="77777777">
        <w:trPr>
          <w:trHeight w:val="1249"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E2D2DC" w14:textId="77777777" w:rsidR="00283B4C" w:rsidRDefault="009F323C">
            <w:pPr>
              <w:spacing w:before="60" w:after="60" w:line="240" w:lineRule="auto"/>
              <w:jc w:val="left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dokumentációs rendszer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0C00821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Egységbe foglalja mindazokat a dokumentumokat, amelyek összehangolják az intézmény működési folyamatait, tevékenységeit, valamint meghatározzák az egyes tevékenységek elvégzésének és e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llenőrzésének módjait.</w:t>
            </w:r>
          </w:p>
        </w:tc>
      </w:tr>
      <w:tr w:rsidR="00283B4C" w14:paraId="319CE318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A95F0A0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eljárás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53D095C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Egy tevékenység vagy egy folyamat elvégzésnek előírt módja.</w:t>
            </w:r>
          </w:p>
        </w:tc>
      </w:tr>
      <w:tr w:rsidR="00283B4C" w14:paraId="6B66D5EF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AC0CCEF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eredményesség</w:t>
            </w:r>
          </w:p>
          <w:p w14:paraId="0182D607" w14:textId="77777777" w:rsidR="00283B4C" w:rsidRDefault="00283B4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3597EEC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Annak a mértéke, hogy mely tervezett tevékenységek és tervezett eredmények valósultak meg. </w:t>
            </w:r>
          </w:p>
        </w:tc>
      </w:tr>
      <w:tr w:rsidR="00283B4C" w14:paraId="17FF1A3C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32A31FD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erőforrások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4CC9864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szervezet csak segítségükkel tudja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céljait elérni. Ide tartoznak a pénz és egyéb eszközök (benne a nem vagyoni eszközök is), a kapcsolati tőke (partnerek), az emberi erőforrás és a tudástőke.</w:t>
            </w:r>
          </w:p>
        </w:tc>
      </w:tr>
      <w:tr w:rsidR="00283B4C" w14:paraId="55A98B16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9E247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feljegyzés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DEA0408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Kevéssé formalizált írásos dokumentum, amely rögzíti az eredményeket, bizonyítja a tevé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kenység elvégzését, megtörténtét.</w:t>
            </w:r>
          </w:p>
        </w:tc>
      </w:tr>
      <w:tr w:rsidR="00283B4C" w14:paraId="47A23350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4499F36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 xml:space="preserve">folyamat 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76DBABF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Meghatározott cél elérése érdekében egymással kapcsolatban, vagy kölcsönhatásban álló tudatosan végzett tevékenységek olyan tervezett és szervezett egymásutánisága, amelyek az erőforrásokkal kölcsönhatásban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(személyek, eszközök stb.) a bemenetet (input) kimenetté (output) alakítják át a partnerek vagy más folyamatok számára</w:t>
            </w:r>
            <w:r>
              <w:rPr>
                <w:rFonts w:ascii="Garamond" w:hAnsi="Garamond"/>
                <w:b/>
                <w:bCs/>
                <w:strike/>
                <w:sz w:val="24"/>
                <w:szCs w:val="24"/>
                <w:lang w:eastAsia="hu-HU"/>
              </w:rPr>
              <w:t>, miközben értéket növelnek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.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commentReference w:id="78"/>
            </w:r>
          </w:p>
        </w:tc>
      </w:tr>
      <w:tr w:rsidR="00283B4C" w14:paraId="0EF333FF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4975CB4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folyamatgazda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DCC3AA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folyamat tervezéséért, működtetéséért, végrehajtásáért, ellenőrzéséért, fejlesztéséért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felelős szervezeti egység és/vagy munkakör megnevezése. A folyamatgazda integrálja a folyamatot a szervezetbe.</w:t>
            </w:r>
          </w:p>
        </w:tc>
      </w:tr>
      <w:tr w:rsidR="00283B4C" w14:paraId="2A11595C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31E85DF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folyamatleírás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5027362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folyamatszabályozás szöveges leírása.</w:t>
            </w:r>
          </w:p>
        </w:tc>
      </w:tr>
      <w:tr w:rsidR="00283B4C" w14:paraId="50F85DF0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9DE154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lastRenderedPageBreak/>
              <w:t>folyamatok állandó javítása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1DA5B96" w14:textId="77777777" w:rsidR="00283B4C" w:rsidRDefault="009F323C">
            <w:pPr>
              <w:spacing w:before="60" w:after="60" w:line="240" w:lineRule="auto"/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folyamatok javítása koncepció alapján a munka egymással sz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orosan összekapcsolódó lépések és tevékenységek sorozatának végeredménye. 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A munkafolyamatok minden egyes lépését szüntelenül figyelemmel kell kísérni, hogy javítsuk azok megbízhatóságát és csökkentsük az eltérés lehetőségét. A szüntelen javítás célja, hog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y megbízható folyamatok és a kívánt eredmény jöjjön létre.</w:t>
            </w:r>
          </w:p>
        </w:tc>
      </w:tr>
      <w:tr w:rsidR="00283B4C" w14:paraId="1E1CC06E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3388EDC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folyamat-</w:t>
            </w:r>
          </w:p>
          <w:p w14:paraId="0BCD837D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szabályozás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63A05A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működés feltételeinek biztosítása, szabályainak összefoglalása, a folyamat lépéseinek, szereplőinek és felelőseinek megállapítása.</w:t>
            </w:r>
          </w:p>
          <w:p w14:paraId="5AF80786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folyamat változékonyságainak csökkentés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e a követelmények megbízható teljesítése céljából. </w:t>
            </w:r>
          </w:p>
          <w:p w14:paraId="7845856E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folyamatszabályozás célja, hogy a – partnerek számára a bemenetnél nagyobb értékű kimenet (hozzáadott érték) létrehozását biztosító – folyamat mindenkor szabályozott körülmények között menjen végbe, biz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tosítva ezáltal a tervezett célok (kimenet) ellenőrzött körülmények közötti reprodukálható elérését. </w:t>
            </w:r>
          </w:p>
        </w:tc>
      </w:tr>
      <w:tr w:rsidR="00283B4C" w14:paraId="3C3D34D7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00EEBFD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hatékonyság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80334E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Az elért eredmény és a felhasznált erőforrások viszonya. </w:t>
            </w:r>
          </w:p>
        </w:tc>
      </w:tr>
      <w:tr w:rsidR="00283B4C" w14:paraId="1EC5DA00" w14:textId="77777777">
        <w:trPr>
          <w:trHeight w:val="980"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320FF7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jó/legjobb gyakorlat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3F52629" w14:textId="77777777" w:rsidR="00283B4C" w:rsidRDefault="009F323C">
            <w:r>
              <w:rPr>
                <w:rStyle w:val="Normaal"/>
                <w:rFonts w:ascii="Garamond" w:hAnsi="Garamond"/>
                <w:szCs w:val="24"/>
              </w:rPr>
              <w:t xml:space="preserve">Hibátlan, bevált és dokumentált munkagyakorlat, amely felülmúlja, túlszárnyalja az ismert, jelenlegi működési teljesítménynormákat egy meghatározott munkakörnyezetben.   </w:t>
            </w:r>
          </w:p>
        </w:tc>
      </w:tr>
      <w:tr w:rsidR="00283B4C" w14:paraId="4EB48F29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748E314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 xml:space="preserve">kimenet 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23C4F22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Egy, vagy több folyamat hozzáadott értéket tartalmazó eredménye.</w:t>
            </w:r>
          </w:p>
        </w:tc>
      </w:tr>
      <w:tr w:rsidR="00283B4C" w14:paraId="2A81A205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E5007E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követelmény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F50D17F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Kinyilvánított igény vagy elvárás, amely általában magától értetődő vagy kötelező.</w:t>
            </w:r>
          </w:p>
        </w:tc>
      </w:tr>
      <w:tr w:rsidR="00283B4C" w14:paraId="299B9CD3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A316C16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 xml:space="preserve">kulcsfolyamat 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50C72C3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Az intézményi stratégiában megfogalmazott célrendszer megvalósítását biztosító folyamatok a kulcsfolyamatok. Kulcsfolyamatoknak nevezzük tehát az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okat a folyamatokat, amelyek létfontosságúak az intézmény hosszú távú sikeressége szempontjából. Nem a nagyságuk, hanem – az intézmény céljainak elérése szempontjából – fontosságuk alapján határozhatóak meg. Általában a kulcsfolyamatok nagy és komplex foly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amatok, amelyek alfolyamatok sokaságából épülnek fel. Előfordulhat, hogy az intézmény nagyobb folyamatainak egyes részeit is kulcsfolyamatként azonosítja.</w:t>
            </w:r>
          </w:p>
        </w:tc>
      </w:tr>
      <w:tr w:rsidR="00283B4C" w14:paraId="518048F4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1DC196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küldetés/</w:t>
            </w:r>
          </w:p>
          <w:p w14:paraId="03C75A9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küldetés-</w:t>
            </w:r>
          </w:p>
          <w:p w14:paraId="11EB01FD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nyilatkozat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B8040C" w14:textId="77777777" w:rsidR="00283B4C" w:rsidRDefault="009F323C">
            <w:pPr>
              <w:spacing w:before="60" w:after="60" w:line="240" w:lineRule="auto"/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szervezet által hivatalosan elfogadott és dokumentumaiban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megjelenített nyilatkozat – [realisztikus] intézményi hitvallás, filozófia – arról, hogy mi a szervezet létezésének oka és célja [szerepe], milyen ~ értékek, milyen elvek alapján és mely területeken kíván működni, milyen szolgáltatásokat kíván nyújtani, és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 kik lesznek ezek felhasználói. Milyen garanciát nyújt céljai megvalósításához, miben különbözik másoktól.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A vezetésben betöltött szerepe elsősorban az, hogy megteremtse az elkötelezettséget, formálja az intézményi kultúrát.</w:t>
            </w:r>
          </w:p>
        </w:tc>
      </w:tr>
    </w:tbl>
    <w:p w14:paraId="417B9793" w14:textId="77777777" w:rsidR="00283B4C" w:rsidRDefault="00283B4C"/>
    <w:tbl>
      <w:tblPr>
        <w:tblW w:w="948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103" w:type="dxa"/>
          <w:bottom w:w="57" w:type="dxa"/>
        </w:tblCellMar>
        <w:tblLook w:val="04A0" w:firstRow="1" w:lastRow="0" w:firstColumn="1" w:lastColumn="0" w:noHBand="0" w:noVBand="1"/>
      </w:tblPr>
      <w:tblGrid>
        <w:gridCol w:w="2267"/>
        <w:gridCol w:w="7222"/>
      </w:tblGrid>
      <w:tr w:rsidR="00283B4C" w14:paraId="25BF9736" w14:textId="77777777">
        <w:trPr>
          <w:tblHeader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D72C190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z w:val="24"/>
                <w:szCs w:val="24"/>
                <w:lang w:eastAsia="hu-HU"/>
              </w:rPr>
              <w:lastRenderedPageBreak/>
              <w:t>Fogalom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787F03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z w:val="24"/>
                <w:szCs w:val="24"/>
                <w:lang w:eastAsia="hu-HU"/>
              </w:rPr>
              <w:t>Meghatározás</w:t>
            </w:r>
          </w:p>
          <w:p w14:paraId="07AD7DCB" w14:textId="77777777" w:rsidR="00283B4C" w:rsidRDefault="009F323C">
            <w:pPr>
              <w:spacing w:before="60" w:after="60" w:line="240" w:lineRule="auto"/>
              <w:jc w:val="center"/>
              <w:rPr>
                <w:rFonts w:ascii="Garamond" w:hAnsi="Garamond"/>
                <w:b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z w:val="24"/>
                <w:szCs w:val="24"/>
                <w:lang w:eastAsia="hu-HU"/>
              </w:rPr>
              <w:t>(értelmezés, magyarázat)</w:t>
            </w:r>
          </w:p>
        </w:tc>
      </w:tr>
      <w:tr w:rsidR="00283B4C" w14:paraId="3BF11544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18AA84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75250C3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minőség alapvető üzleti stratégia, amelynek folyamán született termékek és szolgáltatások teljességgel kielégítik mind a belső, mind a külső vevőket azzal, hogy megfelelnek kimondott és kimondatlan elvárásaiknak.</w:t>
            </w:r>
          </w:p>
        </w:tc>
      </w:tr>
      <w:tr w:rsidR="00283B4C" w14:paraId="11D40FD7" w14:textId="77777777">
        <w:trPr>
          <w:trHeight w:val="2860"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AC9B60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minőség-biztosítás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7593311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minőségbiztosítás alatt az egyes folyamatokkal kapcsolatos, olyan tervezett és módszeres tevékenységeket értjük, amelyek célja meghatározott követelmények teljesítésének elérése.</w:t>
            </w:r>
          </w:p>
          <w:p w14:paraId="5408C4B4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minőségbiztosítás a felsőoktatásban a vevők teljes kör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ének bizalmát létrehozó folyamat, </w:t>
            </w:r>
            <w:r>
              <w:rPr>
                <w:rFonts w:ascii="Garamond" w:hAnsi="Garamond"/>
                <w:b/>
                <w:bCs/>
                <w:color w:val="800000"/>
                <w:sz w:val="24"/>
                <w:szCs w:val="24"/>
                <w:lang w:eastAsia="hu-HU"/>
              </w:rPr>
              <w:t>amely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Garamond" w:hAnsi="Garamond"/>
                <w:b/>
                <w:bCs/>
                <w:strike/>
                <w:sz w:val="24"/>
                <w:szCs w:val="24"/>
                <w:lang w:eastAsia="hu-HU"/>
              </w:rPr>
              <w:t>ami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 biztosítja – a megfogalmazott elvárások megvalósítása érdekében tett lépések, eljárások stb. írásos rögzítése révén – az elvárások kielégítését vagy a minimális követelmények teljesítését. </w:t>
            </w:r>
          </w:p>
          <w:p w14:paraId="6F6F09B3" w14:textId="77777777" w:rsidR="00283B4C" w:rsidRDefault="009F323C">
            <w:pPr>
              <w:spacing w:after="0" w:line="240" w:lineRule="auto"/>
            </w:pPr>
            <w:r>
              <w:rPr>
                <w:rFonts w:ascii="Garamond" w:hAnsi="Garamond" w:cs="Arial,Bold"/>
                <w:bCs/>
                <w:sz w:val="24"/>
                <w:szCs w:val="24"/>
                <w:lang w:eastAsia="hu-HU"/>
              </w:rPr>
              <w:t>A minőségbiztosítás a</w:t>
            </w:r>
            <w:r>
              <w:rPr>
                <w:rFonts w:ascii="Garamond" w:hAnsi="Garamond" w:cs="Arial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Garamond" w:hAnsi="Garamond" w:cs="Arial,Bold"/>
                <w:bCs/>
                <w:sz w:val="24"/>
                <w:szCs w:val="24"/>
                <w:lang w:eastAsia="hu-HU"/>
              </w:rPr>
              <w:t>min</w:t>
            </w:r>
            <w:r>
              <w:rPr>
                <w:rFonts w:ascii="Garamond" w:hAnsi="Garamond" w:cs="Arial,Bold+1"/>
                <w:bCs/>
                <w:sz w:val="24"/>
                <w:szCs w:val="24"/>
                <w:lang w:eastAsia="hu-HU"/>
              </w:rPr>
              <w:t>ő</w:t>
            </w:r>
            <w:r>
              <w:rPr>
                <w:rFonts w:ascii="Garamond" w:hAnsi="Garamond" w:cs="Arial,Bold"/>
                <w:bCs/>
                <w:sz w:val="24"/>
                <w:szCs w:val="24"/>
                <w:lang w:eastAsia="hu-HU"/>
              </w:rPr>
              <w:t>ségirányításnak</w:t>
            </w:r>
            <w:r>
              <w:rPr>
                <w:rFonts w:ascii="Garamond" w:hAnsi="Garamond" w:cs="Arial,Bold"/>
                <w:b/>
                <w:bCs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Garamond" w:hAnsi="Garamond" w:cs="Arial"/>
                <w:sz w:val="24"/>
                <w:szCs w:val="24"/>
                <w:lang w:eastAsia="hu-HU"/>
              </w:rPr>
              <w:t>az a része, amely a bizalomkeltés megteremtésére összpontosít arra vonatkozóan, hogy a min</w:t>
            </w:r>
            <w:r>
              <w:rPr>
                <w:rFonts w:ascii="Garamond" w:hAnsi="Garamond" w:cs="Arial+1"/>
                <w:sz w:val="24"/>
                <w:szCs w:val="24"/>
                <w:lang w:eastAsia="hu-HU"/>
              </w:rPr>
              <w:t>ő</w:t>
            </w:r>
            <w:r>
              <w:rPr>
                <w:rFonts w:ascii="Garamond" w:hAnsi="Garamond" w:cs="Arial"/>
                <w:sz w:val="24"/>
                <w:szCs w:val="24"/>
                <w:lang w:eastAsia="hu-HU"/>
              </w:rPr>
              <w:t>ségi követelmények teljesülni fognak.</w:t>
            </w:r>
          </w:p>
        </w:tc>
      </w:tr>
      <w:tr w:rsidR="00283B4C" w14:paraId="1BC41FF0" w14:textId="77777777">
        <w:trPr>
          <w:trHeight w:val="848"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F706FAB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minőségcél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778AE50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minőséggel kapcsolatos szint, amire törekszenek, vagy amit el akarnak érni. A minőségcélok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általában a szervezet minőségpolitikáján alapulnak, és általában a szervezet megfelelő funkciói és szintjei számára tűzik ki.</w:t>
            </w:r>
          </w:p>
        </w:tc>
      </w:tr>
      <w:tr w:rsidR="00283B4C" w14:paraId="78897829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E09EABE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minőség-</w:t>
            </w:r>
          </w:p>
          <w:p w14:paraId="6D7F497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fejlesztés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732879D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minőségirányításnak az a része, amely a minőségi követelmények teljesítési képességének növelésére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összpontosít.</w:t>
            </w:r>
          </w:p>
        </w:tc>
      </w:tr>
      <w:tr w:rsidR="00283B4C" w14:paraId="13AC77F9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CD3ACD6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minőségirányítás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9A75F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Összehangolt tevékenységek egy szervezet vezetésére és szabályozására, a minőség szempontjából.</w:t>
            </w:r>
          </w:p>
        </w:tc>
      </w:tr>
      <w:tr w:rsidR="00283B4C" w14:paraId="6F4DE20F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A834D05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minőségpolitika</w:t>
            </w:r>
          </w:p>
          <w:p w14:paraId="7A2E902E" w14:textId="77777777" w:rsidR="00283B4C" w:rsidRDefault="00283B4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75E2CF8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szervezetnek a felső vezetőség által kinyilvánított általános szándékai és irányvonala a minőségre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vonatkozóan.</w:t>
            </w:r>
          </w:p>
          <w:p w14:paraId="22F0147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Az intézményvezetés minőséggel kapcsolatos céljainak és minőség iránti elkötelezettségének dokumentált kinyilvánítása.</w:t>
            </w:r>
          </w:p>
        </w:tc>
      </w:tr>
      <w:tr w:rsidR="00283B4C" w14:paraId="04AB6F87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9E64892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minőségügyi</w:t>
            </w:r>
          </w:p>
          <w:p w14:paraId="327ACAE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 xml:space="preserve"> kézikönyv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BC6CCCC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minőségbiztosítási rendszer alapdokumentuma, amely meghatározza és bemutatja egy szervezet minőség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biztosítási rendszerét, különös tekintettel a folyamatok rendszerére és a szabályozásokra. </w:t>
            </w:r>
          </w:p>
        </w:tc>
      </w:tr>
      <w:tr w:rsidR="00283B4C" w14:paraId="07DB0CA0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FE2311C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minőségügyi rendszer, minőség-</w:t>
            </w:r>
          </w:p>
          <w:p w14:paraId="6382D94F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menedzsment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DD7993F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vezetés és a minőségügyért felelős szervezet által a minőség biztosítása érdekében kifejtett tevékenységek összessége.</w:t>
            </w:r>
          </w:p>
          <w:p w14:paraId="431ECECB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Összehangolt tevékenységek egy szervezet vezetésére és szabályozására a minőség szempontjából. </w:t>
            </w:r>
          </w:p>
          <w:p w14:paraId="0FF01179" w14:textId="77777777" w:rsidR="00283B4C" w:rsidRDefault="009F323C">
            <w:pPr>
              <w:spacing w:before="60" w:after="60" w:line="240" w:lineRule="auto"/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Különös tekintettel az intézményvezetési feladatköröknek minden olyan elemére, amely a helyi minőségfogalom kialakítására, a minőség javítása érdekében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célkitűzések és feladatok megfogalmazására, valamint azok megvalósítására irányul.</w:t>
            </w:r>
          </w:p>
        </w:tc>
      </w:tr>
      <w:tr w:rsidR="00283B4C" w14:paraId="0D629B6C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801C68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</w:rPr>
              <w:t>Minősítés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CEAA28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 minősítés a közalkalmazott munkaköri követelményként meghatározott munkaköri feladatellátásának, és elvártként rögzített ismeretek, képességek, tulajdonságok re</w:t>
            </w:r>
            <w:r>
              <w:rPr>
                <w:rFonts w:ascii="Garamond" w:hAnsi="Garamond"/>
                <w:sz w:val="24"/>
                <w:szCs w:val="24"/>
              </w:rPr>
              <w:t>ndelkezésre állásának Kjt. szerinti megítélése, értékelése, a követelményeknek való megfelelés elősegítése.</w:t>
            </w:r>
          </w:p>
        </w:tc>
      </w:tr>
      <w:tr w:rsidR="00283B4C" w14:paraId="7A1C566B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AF13E60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lastRenderedPageBreak/>
              <w:t xml:space="preserve">monitoring </w:t>
            </w:r>
          </w:p>
          <w:p w14:paraId="33F2AEEF" w14:textId="77777777" w:rsidR="00283B4C" w:rsidRDefault="00283B4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02DDA4C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Folyamatos adatgyűjtés, adatfeldolgozás és adattovábbítás a döntések előkészítése érdekében, olyan tevékenység, amelynek alapján a vez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etés vizsgálhatja a tevékenységek előrehaladását a kitűzött célok viszonylatában. Felhívja a figyelmet a céloktól való eltérésekre és lehetővé teszi a menedzsment számára a beavatkozást. Lépései: (1) nyomon követés, adatgyűjtés, (2) eltérések elemzése (ter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v-tény összehasonlítások), (3) beavatkozás az eltérések alapján, (4) dokumentálás, tájékoztatás. </w:t>
            </w:r>
          </w:p>
        </w:tc>
      </w:tr>
      <w:tr w:rsidR="00283B4C" w14:paraId="642D844A" w14:textId="77777777">
        <w:trPr>
          <w:trHeight w:val="1628"/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2C4BA6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mutató/ indikátor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A5EDC12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Adatokon alapuló képzett szám (mennyiségi, vagy minőségi változó), amely adott vizsgálati szempontokhoz rendelhető. Alkalmas adott állapot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leírására, valamint a vizsgálati / értékelési szempontok állandósága mellett a változások irányának és mértékének a megítélésére, azaz lehetőséget ad arra, hogy egy beavatkozás elért eredményeit összevessük a tervezett eredményekkel. </w:t>
            </w:r>
          </w:p>
        </w:tc>
      </w:tr>
      <w:tr w:rsidR="00283B4C" w14:paraId="21752DBD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138FE5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partnerek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8272A6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Érdekelt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felek, személyek vagy csoportok, akik vagy amelyek érdekeltek egy szervezet működésében vagy sikerében.</w:t>
            </w:r>
          </w:p>
        </w:tc>
      </w:tr>
      <w:tr w:rsidR="00283B4C" w14:paraId="720D6322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7686090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partner-</w:t>
            </w:r>
          </w:p>
          <w:p w14:paraId="6A4D30ED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központúság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E5AF24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szervezetek a partnereiktől függenek, ezért ismerniük kell jelenkori és jövőbeli partnereik elégedettségét, valós és látens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szükségleteit, elvárásait, annak érdekében, hogy mindezen igényeket a lehető legmagasabb szinten legyenek képes kielégíteni.</w:t>
            </w:r>
          </w:p>
        </w:tc>
      </w:tr>
      <w:tr w:rsidR="00283B4C" w14:paraId="661271BF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6A10B49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 xml:space="preserve">pdca ciklus, </w:t>
            </w:r>
          </w:p>
          <w:p w14:paraId="6B3AB3C7" w14:textId="77777777" w:rsidR="00283B4C" w:rsidRDefault="009F323C">
            <w:pPr>
              <w:spacing w:before="60" w:after="60" w:line="240" w:lineRule="auto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pdca elv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60FC557" w14:textId="77777777" w:rsidR="00283B4C" w:rsidRDefault="009F323C">
            <w:pPr>
              <w:spacing w:before="60" w:after="60" w:line="240" w:lineRule="auto"/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folyamatos fejlesztés alapmodellje. Eszerint bármely tevékenység lebontható négy lépésre: P (plan) – terv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ezés; D (do) – megvalósítás; C (check) – értékelés és ellenőrzés; A (act) – beavatkozás. A ciklus során a tervezett (P) és megvalósított (D) tevékenységek közötti különbség mérése, ellenőrzése és elemzése (C), valamint a megfelelő beavatkozás (A) alapján é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rhető el a tervezett, kívánt eredmény. 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Ez ciklikus folyamat hozza létre végső soron a szervezet, illetve tevékenységeinek folyamatos fejlődését.</w:t>
            </w:r>
          </w:p>
        </w:tc>
      </w:tr>
      <w:tr w:rsidR="00283B4C" w14:paraId="1ABD4A9B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CA28FBD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Stratégia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3714052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Releváns külső és belső információkon, vezetői megérzéseken alapuló formális, vagy informális jövőr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e vonatkozó terv, amelynek célja, hogy definiálja a szervezet fejlesztési irányait, jövőben elérendő céljait, s nagy léptékben megmutassa a megvalósítás lépéseit, s a szükséges erőforrásokat. </w:t>
            </w:r>
          </w:p>
        </w:tc>
      </w:tr>
      <w:tr w:rsidR="00283B4C" w14:paraId="2DD85219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AE3D45A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Stratégia-alkotás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1567BCE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stratégiai PDCA ciklus P fázisa. A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stratégiaalkotás egy adatelemzéseken és megértéseken alapuló jövő orientált tervezési, vezetési folyamat, melynek kimenete a szervezeti stratégia.</w:t>
            </w:r>
          </w:p>
        </w:tc>
      </w:tr>
      <w:tr w:rsidR="00283B4C" w14:paraId="2EE543AB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ED24EC4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Stratégia</w:t>
            </w:r>
          </w:p>
          <w:p w14:paraId="45248C32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lebontása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6232F96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stratégiai PDCA ciklus D fázisa. A stratégiai terv koherens részletezése, amely straté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giai akciókat, s azok célját adja meg. </w:t>
            </w:r>
          </w:p>
        </w:tc>
      </w:tr>
      <w:tr w:rsidR="00283B4C" w14:paraId="70406A73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61B71D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Stratégiai</w:t>
            </w:r>
          </w:p>
          <w:p w14:paraId="3BBA8BA8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akciók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E8C87BD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stratégiai PDCA ciklus D fázisa. Olyan, a stratégiai célok elérését szolgáló cselevési tervek, amelyek a végrehajtást teljes részletezettségben mutatják (hálótervbe rendezett lépések, felelősök, erőforrások és határidők). </w:t>
            </w:r>
          </w:p>
        </w:tc>
      </w:tr>
      <w:tr w:rsidR="00283B4C" w14:paraId="2248A4D2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240A34D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lastRenderedPageBreak/>
              <w:t>Stratégiai célok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4C5C5F9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stratégia r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észe, a szervezet jövőbeni fejlesztése során elérendő, számszerű célértékek. </w:t>
            </w:r>
          </w:p>
        </w:tc>
      </w:tr>
      <w:tr w:rsidR="00283B4C" w14:paraId="460EC26F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7E7CB14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Stratégiai</w:t>
            </w:r>
          </w:p>
          <w:p w14:paraId="7266A058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ciklusok</w:t>
            </w:r>
          </w:p>
          <w:p w14:paraId="66224741" w14:textId="77777777" w:rsidR="00283B4C" w:rsidRDefault="00283B4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C14690C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PDCA ciklus (tervezés-végrehajtás-ellenőrzés-beavatkozás), amely a stratégiára vonatkozik. A stratégiai cikluson belül megkülönböztethetünk két PDCA kört, a kis PDCA és a nagy PDCA kört. A kis PDCA egy-egy stratégiai akció megtervezésére, végrehajtására,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 ellenőrzésére és a szükség szerinti beavatkozásra vonatkozik. A nagy PDCA kör pedig a teljes intézményi stratégiára értelmezi ezeket a lépéseket. </w:t>
            </w:r>
          </w:p>
        </w:tc>
      </w:tr>
      <w:tr w:rsidR="00283B4C" w14:paraId="06874A3E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F45E455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Stratégiai</w:t>
            </w:r>
          </w:p>
          <w:p w14:paraId="775559B5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irányok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05F63E0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stratégia része, a szervezet jövőbeni fejlesztési irányai. </w:t>
            </w:r>
          </w:p>
        </w:tc>
      </w:tr>
      <w:tr w:rsidR="00283B4C" w14:paraId="2EB26886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F37D30A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Stratégiai</w:t>
            </w:r>
          </w:p>
          <w:p w14:paraId="6BA7E80B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monitoring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37DDDCB" w14:textId="77777777" w:rsidR="00283B4C" w:rsidRDefault="009F323C">
            <w:pPr>
              <w:spacing w:before="60" w:after="60"/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s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tratégiai PDCA ciklus C és A fázisa. Olyan felügyeleti és követés rendszer, amely tényeken, adatokon alapulóan vizsgálja és értékeli a stratégiai akciók és a stratégiai terv megvalósulását. Az értékelés alapján történik meg a szükségszerinti beavatkozás, m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ódosítás a stratégiai tervbe, vagy a stratégiai akciókba. </w:t>
            </w:r>
          </w:p>
        </w:tc>
      </w:tr>
      <w:tr w:rsidR="00283B4C" w14:paraId="41420D86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D60A3DD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szakgondozás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7B1E31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szakfelelős által a képzési program minőségének biztosítása és az optimális tanulási eredmények elérése érdekében kifejtett döntés-előkészítő, javaslattevő, koordinációs és fejleszt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ő (elemző, értékelő) tevékenység.</w:t>
            </w:r>
          </w:p>
        </w:tc>
      </w:tr>
      <w:tr w:rsidR="00283B4C" w14:paraId="2DDD866E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E0DB1B6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szervezet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E675967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Munkatársak csoportja és feltételrendszer, a felelősségi körök, a hatáskörök és a kapcsolatok elrendezésével együtt.</w:t>
            </w:r>
          </w:p>
        </w:tc>
      </w:tr>
      <w:tr w:rsidR="00283B4C" w14:paraId="4EBF4269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67B04C7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szervezeti felépítés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872FF76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 felelősségi körök, a hatáskörök és a munkatársak közti kapcsolatok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elrendezése.</w:t>
            </w:r>
          </w:p>
        </w:tc>
      </w:tr>
      <w:tr w:rsidR="00283B4C" w14:paraId="23906B93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A63893E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szervezeti kultúra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794D3DB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A szervezeti kultúra egy filozófia, normarendszer, amely alátámasztja a szervezet politikáját, a szervezeten belüli szabályokat, a munkahelyi klímát, illetve a fizikai elrendezésre is hatással bír. A kultúra a szervezet „pu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ha” tényezője, hiedelmekre, közös érdekekre, elfogadott magatartási szabályokra épül. Magában foglalja az alapítók döntését, az intézményi vezérelveket, központi elemét képezik a közös normák és értékrend, amelyet befolyásolnak múltbeli történetek, szimból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>umok. Mindezeken felül az intézményesített működés is alapvető hatással bír a munkatársak magatartására és attitűdjére.</w:t>
            </w:r>
          </w:p>
        </w:tc>
      </w:tr>
      <w:tr w:rsidR="00283B4C" w14:paraId="3CE035C3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7BB958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szolgáltatás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3826819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>Erőforrások felhasználása fogyasztói igényeket kielégítő nem termelő tevékenységekre. A szolgáltatás erőforrásokat használ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 fel, inputjait átalakítja, értéket teremt. A szolgáltatás elvégzése nyomán azonban új anyagi jószág nem keletkezik. A szolgáltatás megvalósulásának eredménye valamilyen termelési vagy fogyasztási szükséglet kielégítése.</w:t>
            </w:r>
          </w:p>
        </w:tc>
      </w:tr>
      <w:tr w:rsidR="00283B4C" w14:paraId="07A1D47B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07B59E7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lastRenderedPageBreak/>
              <w:t>Tanulási</w:t>
            </w:r>
          </w:p>
          <w:p w14:paraId="1734A127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  <w:t>Eredmény</w:t>
            </w:r>
          </w:p>
          <w:p w14:paraId="59170B6B" w14:textId="77777777" w:rsidR="00283B4C" w:rsidRDefault="00283B4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  <w:lang w:eastAsia="hu-HU"/>
              </w:rPr>
            </w:pP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41DDA54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  <w:lang w:eastAsia="hu-HU"/>
              </w:rPr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Tudás, készség </w:t>
            </w: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és kompetencia viszonylatában meghatározott megállapítások arra vonatkozóan, hogy a tanuló egy tanulási folyamat befejezésekor mit tud, ért, illetve képes elvégezni. </w:t>
            </w:r>
          </w:p>
          <w:p w14:paraId="684DB190" w14:textId="77777777" w:rsidR="00283B4C" w:rsidRDefault="009F323C">
            <w:pPr>
              <w:spacing w:before="60" w:after="60"/>
            </w:pPr>
            <w:r>
              <w:rPr>
                <w:rFonts w:ascii="Garamond" w:hAnsi="Garamond"/>
                <w:sz w:val="24"/>
                <w:szCs w:val="24"/>
                <w:lang w:eastAsia="hu-HU"/>
              </w:rPr>
              <w:t xml:space="preserve">Az európai keretrendszeren alapuló Magyar Képesítési Keretrendszer (MKKR) szakonként rögzíti a tanulási eredményeket és a tudás, képesség, attitűd és autonómia és felelősség deszkriptorokat használja. </w:t>
            </w:r>
          </w:p>
        </w:tc>
      </w:tr>
      <w:tr w:rsidR="00283B4C" w14:paraId="4E672542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6612D20" w14:textId="77777777" w:rsidR="00283B4C" w:rsidRDefault="009F323C">
            <w:pPr>
              <w:pStyle w:val="Default"/>
              <w:rPr>
                <w:rFonts w:ascii="Garamond" w:hAnsi="Garamond" w:cs="Times New Roman"/>
                <w:b/>
                <w:smallCaps/>
                <w:color w:val="00000A"/>
              </w:rPr>
            </w:pPr>
            <w:r>
              <w:rPr>
                <w:rFonts w:ascii="Garamond" w:hAnsi="Garamond" w:cs="Times New Roman"/>
                <w:b/>
                <w:smallCaps/>
                <w:color w:val="00000A"/>
              </w:rPr>
              <w:t xml:space="preserve">Teljesítmény-értékelés </w:t>
            </w:r>
          </w:p>
          <w:p w14:paraId="390D188A" w14:textId="77777777" w:rsidR="00283B4C" w:rsidRDefault="009F323C">
            <w:pPr>
              <w:spacing w:before="60" w:after="60"/>
              <w:rPr>
                <w:rFonts w:ascii="Garamond" w:hAnsi="Garamond"/>
                <w:b/>
                <w:smallCaps/>
                <w:sz w:val="24"/>
                <w:szCs w:val="24"/>
              </w:rPr>
            </w:pPr>
            <w:r>
              <w:rPr>
                <w:rFonts w:ascii="Garamond" w:hAnsi="Garamond"/>
                <w:b/>
                <w:smallCaps/>
                <w:sz w:val="24"/>
                <w:szCs w:val="24"/>
              </w:rPr>
              <w:t>(egyéni)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6733FE6" w14:textId="77777777" w:rsidR="00283B4C" w:rsidRDefault="009F323C">
            <w:pPr>
              <w:spacing w:before="60" w:after="6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A </w:t>
            </w:r>
            <w:r>
              <w:rPr>
                <w:rFonts w:ascii="Garamond" w:hAnsi="Garamond"/>
                <w:sz w:val="24"/>
                <w:szCs w:val="24"/>
              </w:rPr>
              <w:t>teljesítményértékelést olyan folyamatnak tekintjük, amelynek segítségével az intézmény visszajelzést szerez és ad munkatársai teljesítményéről. A teljesítményértékelés a felsőoktatási intézményekben értelmezhető az oktatási, a kutatási, a vezetői, és az eg</w:t>
            </w:r>
            <w:r>
              <w:rPr>
                <w:rFonts w:ascii="Garamond" w:hAnsi="Garamond"/>
                <w:sz w:val="24"/>
                <w:szCs w:val="24"/>
              </w:rPr>
              <w:t>yéb szervezeti feladatok ellátása mentén.</w:t>
            </w:r>
          </w:p>
        </w:tc>
      </w:tr>
      <w:tr w:rsidR="00283B4C" w14:paraId="5027E09D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60D327C" w14:textId="77777777" w:rsidR="00283B4C" w:rsidRDefault="009F323C">
            <w:pPr>
              <w:pStyle w:val="Default"/>
              <w:rPr>
                <w:rFonts w:ascii="Garamond" w:hAnsi="Garamond" w:cs="Times New Roman"/>
                <w:b/>
                <w:smallCaps/>
                <w:color w:val="00000A"/>
              </w:rPr>
            </w:pPr>
            <w:r>
              <w:rPr>
                <w:rFonts w:ascii="Garamond" w:hAnsi="Garamond" w:cs="Times New Roman"/>
                <w:b/>
                <w:smallCaps/>
                <w:color w:val="00000A"/>
              </w:rPr>
              <w:t>Teljes körű Minőség-menedzsment (TQM)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56B343" w14:textId="77777777" w:rsidR="00283B4C" w:rsidRDefault="009F323C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Vezetési filozófia, amelynek központjában a minőség áll, és amely a szervezet összes tagjának részvételén alapszik. Célja, hogy a szervezet hosszú távon sikereket érjen el a p</w:t>
            </w:r>
            <w:r>
              <w:rPr>
                <w:rFonts w:ascii="Garamond" w:hAnsi="Garamond"/>
                <w:sz w:val="24"/>
                <w:szCs w:val="24"/>
              </w:rPr>
              <w:t>artnerek megelégedettsége révén, és hasznára legyen a szervezet összes tagjának, valamint a társadalomnak. Nem csak a folyamatokra terjed ki, hanem az irányításra és az erőforrásokra is, a hangsúlyt a vevői elégedettség mellett a szervezeti működés folyama</w:t>
            </w:r>
            <w:r>
              <w:rPr>
                <w:rFonts w:ascii="Garamond" w:hAnsi="Garamond"/>
                <w:sz w:val="24"/>
                <w:szCs w:val="24"/>
              </w:rPr>
              <w:t>tos fejlesztésére helyezi.</w:t>
            </w:r>
          </w:p>
        </w:tc>
      </w:tr>
      <w:tr w:rsidR="00283B4C" w14:paraId="449296E9" w14:textId="77777777">
        <w:trPr>
          <w:jc w:val="center"/>
        </w:trPr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4E0C79F" w14:textId="77777777" w:rsidR="00283B4C" w:rsidRDefault="009F323C">
            <w:pPr>
              <w:pStyle w:val="Default"/>
              <w:rPr>
                <w:rFonts w:ascii="Garamond" w:hAnsi="Garamond" w:cs="Times New Roman"/>
                <w:b/>
                <w:smallCaps/>
                <w:color w:val="00000A"/>
              </w:rPr>
            </w:pPr>
            <w:r>
              <w:rPr>
                <w:rFonts w:ascii="Garamond" w:hAnsi="Garamond" w:cs="Times New Roman"/>
                <w:b/>
                <w:smallCaps/>
                <w:color w:val="00000A"/>
              </w:rPr>
              <w:t>vezetés</w:t>
            </w:r>
          </w:p>
        </w:tc>
        <w:tc>
          <w:tcPr>
            <w:tcW w:w="7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56D768" w14:textId="77777777" w:rsidR="00283B4C" w:rsidRDefault="009F323C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A vezetők összehangolják, és egyensúlyba hozzák mindazon személyek érdekeit, akik valamilyen érdekeltséggel rendelkeznek az adott szervezetben. Mindezt közösen kialakított stratégiai és operatív célok mentén teszik. A </w:t>
            </w:r>
            <w:r>
              <w:rPr>
                <w:rFonts w:ascii="Garamond" w:hAnsi="Garamond"/>
                <w:sz w:val="24"/>
                <w:szCs w:val="24"/>
              </w:rPr>
              <w:t>„vezetés” kifejezésen minden esetben, az intézményben vezetői feladatokat ellátók azon csoportját kell érteni, akiket az intézmény Szervezeti és Működési Szabályzata a vezetéshez sorol. Ez intézményenként eltérő lehet.</w:t>
            </w:r>
          </w:p>
        </w:tc>
      </w:tr>
    </w:tbl>
    <w:p w14:paraId="46B43239" w14:textId="77777777" w:rsidR="00283B4C" w:rsidRDefault="009F323C">
      <w:pPr>
        <w:spacing w:after="0" w:line="240" w:lineRule="auto"/>
        <w:jc w:val="left"/>
        <w:rPr>
          <w:rFonts w:ascii="Garamond" w:hAnsi="Garamond"/>
          <w:sz w:val="24"/>
          <w:highlight w:val="yellow"/>
          <w:lang w:eastAsia="hu-HU"/>
        </w:rPr>
      </w:pPr>
      <w:r>
        <w:br w:type="page"/>
      </w:r>
    </w:p>
    <w:p w14:paraId="09F79CC9" w14:textId="77777777" w:rsidR="00283B4C" w:rsidRDefault="009F323C">
      <w:pPr>
        <w:pStyle w:val="Cmsor1"/>
        <w:numPr>
          <w:ilvl w:val="0"/>
          <w:numId w:val="1"/>
        </w:numPr>
        <w:spacing w:after="240"/>
        <w:rPr>
          <w:rFonts w:ascii="Garamond" w:hAnsi="Garamond"/>
          <w:u w:val="none"/>
        </w:rPr>
      </w:pPr>
      <w:bookmarkStart w:id="79" w:name="_Toc462994115"/>
      <w:bookmarkEnd w:id="79"/>
      <w:r>
        <w:rPr>
          <w:rFonts w:ascii="Garamond" w:hAnsi="Garamond"/>
          <w:u w:val="none"/>
        </w:rPr>
        <w:lastRenderedPageBreak/>
        <w:t>Mellékletek</w:t>
      </w:r>
    </w:p>
    <w:p w14:paraId="7B4689F5" w14:textId="77777777" w:rsidR="00283B4C" w:rsidRDefault="009F323C">
      <w:pPr>
        <w:pStyle w:val="Listaszerbekezds"/>
        <w:numPr>
          <w:ilvl w:val="1"/>
          <w:numId w:val="1"/>
        </w:numPr>
        <w:spacing w:before="60" w:after="240" w:line="360" w:lineRule="auto"/>
        <w:ind w:left="567" w:hanging="567"/>
        <w:jc w:val="left"/>
        <w:outlineLvl w:val="1"/>
        <w:rPr>
          <w:b/>
          <w:szCs w:val="28"/>
        </w:rPr>
      </w:pPr>
      <w:bookmarkStart w:id="80" w:name="_Toc462994116"/>
      <w:bookmarkEnd w:id="80"/>
      <w:r>
        <w:rPr>
          <w:b/>
          <w:szCs w:val="28"/>
        </w:rPr>
        <w:t>A felsőoktatási intézm</w:t>
      </w:r>
      <w:r>
        <w:rPr>
          <w:b/>
          <w:szCs w:val="28"/>
        </w:rPr>
        <w:t>ények belső minőségbiztosításának sztenderdjei és irányelvei (ESG)</w:t>
      </w:r>
    </w:p>
    <w:p w14:paraId="5C276C05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Minőségpolitika</w:t>
      </w:r>
    </w:p>
    <w:p w14:paraId="6F67EAEF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 xml:space="preserve">: A felsőoktatási intézmény rendelkezzen átfogó minőségpolitikával, amely nyilvános és az intézmény stratégiai menedzsmentjének szerves részét képezi. A </w:t>
      </w:r>
      <w:r>
        <w:rPr>
          <w:rFonts w:ascii="Garamond" w:hAnsi="Garamond"/>
          <w:sz w:val="24"/>
          <w:szCs w:val="24"/>
        </w:rPr>
        <w:t>minőségpolitikát a belső érintetteknek/érdekelteknek kell kidolgozniuk és megvalósítaniuk megfelelő szervezeti egységeken és folyamatokon keresztül, a külső érintettek/érdekeltek bevonásával, részvételével.</w:t>
      </w:r>
    </w:p>
    <w:p w14:paraId="00ACBAFB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Képzési programok megtervezése és jóváhagyása</w:t>
      </w:r>
    </w:p>
    <w:p w14:paraId="7D8DCEE0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</w:t>
      </w:r>
      <w:r>
        <w:rPr>
          <w:rFonts w:ascii="Garamond" w:hAnsi="Garamond"/>
          <w:b/>
          <w:sz w:val="24"/>
          <w:szCs w:val="24"/>
        </w:rPr>
        <w:t>enderd</w:t>
      </w:r>
      <w:r>
        <w:rPr>
          <w:rFonts w:ascii="Garamond" w:hAnsi="Garamond"/>
          <w:sz w:val="24"/>
          <w:szCs w:val="24"/>
        </w:rPr>
        <w:t>: A felsőoktatási intézmény rendelkezzen megfelelő folyamatokkal a képzési programjai megtervezésére és jóváhagyására. A képzési programokat úgy tervezze meg, hogy azok teljesítsék a velük elérni kívánt célokat, beleértve az elvárt tanulási eredménye</w:t>
      </w:r>
      <w:r>
        <w:rPr>
          <w:rFonts w:ascii="Garamond" w:hAnsi="Garamond"/>
          <w:sz w:val="24"/>
          <w:szCs w:val="24"/>
        </w:rPr>
        <w:t>ket. A képzési program révén megszerezhető képesítés legyen világosan meghatározott és közölt, valamint feleljen meg a nemzeti képesítési keretrendszer felsőoktatásra vonatkozó releváns szintjének, következésképpen az Európai Felsőoktatási Térség Képesítés</w:t>
      </w:r>
      <w:r>
        <w:rPr>
          <w:rFonts w:ascii="Garamond" w:hAnsi="Garamond"/>
          <w:sz w:val="24"/>
          <w:szCs w:val="24"/>
        </w:rPr>
        <w:t>i Keretrendszerének is.</w:t>
      </w:r>
    </w:p>
    <w:p w14:paraId="44466136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Hallgató-központú tanulás, tanítás és értékelés</w:t>
      </w:r>
    </w:p>
    <w:p w14:paraId="5B0C20F8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>: A felsőoktatási intézmény biztosítsa képzési programjainak oly módon történő megvalósítását, hogy az aktív szerepvállalásra ösztönözze a hallgatókat a tanulási folyamat mega</w:t>
      </w:r>
      <w:r>
        <w:rPr>
          <w:rFonts w:ascii="Garamond" w:hAnsi="Garamond"/>
          <w:sz w:val="24"/>
          <w:szCs w:val="24"/>
        </w:rPr>
        <w:t>lkotásában. A hallgatók értékelése is tükrözze ezt a megközelítést</w:t>
      </w:r>
    </w:p>
    <w:p w14:paraId="7B59A773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A hallgatók felvétele, előrehaladása, tanulmányaik elismerése és a képesítés odaítélése</w:t>
      </w:r>
    </w:p>
    <w:p w14:paraId="3979F36B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>: A felsőoktatási intézmény következetesen alkalmazza az előzetesen meghatározott és közzéte</w:t>
      </w:r>
      <w:r>
        <w:rPr>
          <w:rFonts w:ascii="Garamond" w:hAnsi="Garamond"/>
          <w:sz w:val="24"/>
          <w:szCs w:val="24"/>
        </w:rPr>
        <w:t>tt, a hallgatói élet teljes életciklusát (beleértve a felvételt, előrehaladást, az előzetes tanulmányok elismerését és beszámítását, vizsgázást, képesítés/oklevél kiadását) lefedő szabályokat.</w:t>
      </w:r>
    </w:p>
    <w:p w14:paraId="167C2777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Oktatói kar</w:t>
      </w:r>
    </w:p>
    <w:p w14:paraId="3402C0AB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 xml:space="preserve">: A felsőoktatási intézmény rendelkezzen </w:t>
      </w:r>
      <w:r>
        <w:rPr>
          <w:rFonts w:ascii="Garamond" w:hAnsi="Garamond"/>
          <w:sz w:val="24"/>
          <w:szCs w:val="24"/>
        </w:rPr>
        <w:t>olyan belső mechanizmusokkal, amelyek az oktatók szükséges kompetenciáit biztosítják. Pártatlan és átlátható folyamatokat alkalmazzon a munkatársak toborzására és fejlesztésére/képzésére.</w:t>
      </w:r>
    </w:p>
    <w:p w14:paraId="68A6420D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lastRenderedPageBreak/>
        <w:t>Tanulástámogatás és hallgatói szolgáltatások</w:t>
      </w:r>
    </w:p>
    <w:p w14:paraId="4D40D612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>: A felsőoktat</w:t>
      </w:r>
      <w:r>
        <w:rPr>
          <w:rFonts w:ascii="Garamond" w:hAnsi="Garamond"/>
          <w:sz w:val="24"/>
          <w:szCs w:val="24"/>
        </w:rPr>
        <w:t>ási intézmény megfelelő finanszírozási forrásokkal rendelkezzen a tanulási-tanítási tevékenységekhez, valamint biztosítson adekvát és könnyen hozzáférhető tanulástámogató feltételeket és hallgatói szolgáltatásokat.</w:t>
      </w:r>
    </w:p>
    <w:p w14:paraId="4B615937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Információ-menedzsment</w:t>
      </w:r>
    </w:p>
    <w:p w14:paraId="70A8634D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>: A felső</w:t>
      </w:r>
      <w:r>
        <w:rPr>
          <w:rFonts w:ascii="Garamond" w:hAnsi="Garamond"/>
          <w:sz w:val="24"/>
          <w:szCs w:val="24"/>
        </w:rPr>
        <w:t>oktatási intézmény gondoskodik a képzési programjainak és egyéb tevékenységeinek hatékony működtetését biztosító releváns információk szisztematikus gyűjtéséről, elemzéséről és felhasználásáról.</w:t>
      </w:r>
    </w:p>
    <w:p w14:paraId="06F67664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Nyilvánosság</w:t>
      </w:r>
    </w:p>
    <w:p w14:paraId="38287FB8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>: A felsőoktatási intézmény rendszerese</w:t>
      </w:r>
      <w:r>
        <w:rPr>
          <w:rFonts w:ascii="Garamond" w:hAnsi="Garamond"/>
          <w:sz w:val="24"/>
          <w:szCs w:val="24"/>
        </w:rPr>
        <w:t>n tegyen közzé világos, pontos, objektív, naprakész és könnyen hozzáférhető adatokat és információkat a képzési programjairól és egyéb tevékenységeiről.</w:t>
      </w:r>
    </w:p>
    <w:p w14:paraId="04B881D3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>A képzési programok folyamatos nyomon követése és időszakos felülvizsgálat</w:t>
      </w:r>
    </w:p>
    <w:p w14:paraId="3559362C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>: A felsőoktatási i</w:t>
      </w:r>
      <w:r>
        <w:rPr>
          <w:rFonts w:ascii="Garamond" w:hAnsi="Garamond"/>
          <w:sz w:val="24"/>
          <w:szCs w:val="24"/>
        </w:rPr>
        <w:t>ntézmény kövesse figyelemmel és rendszeres időközönként vizsgálja felül/ értékelje a képzési programjait, annak biztosítására, hogy, azok teljesítsék az általuk elérni kívánt célokat, valamint kielégítsék a hallgatók és a társadalom igényeit. Ezeknek a fel</w:t>
      </w:r>
      <w:r>
        <w:rPr>
          <w:rFonts w:ascii="Garamond" w:hAnsi="Garamond"/>
          <w:sz w:val="24"/>
          <w:szCs w:val="24"/>
        </w:rPr>
        <w:t>ülvizsgálatoknak/belső értékeléseknek a képzési programok folyamatos fejlesztését kell eredményezniük. A felülvizsgálat eredményeképpen tervezett vagy megvalósított bármely intézkedést, cselekvési akciót ismertetni kell az érintettekkel.</w:t>
      </w:r>
    </w:p>
    <w:p w14:paraId="3A800A81" w14:textId="77777777" w:rsidR="00283B4C" w:rsidRDefault="009F323C">
      <w:pPr>
        <w:pStyle w:val="Listaszerbekezds"/>
        <w:numPr>
          <w:ilvl w:val="1"/>
          <w:numId w:val="14"/>
        </w:numPr>
        <w:spacing w:after="200" w:line="360" w:lineRule="auto"/>
        <w:jc w:val="left"/>
        <w:rPr>
          <w:b/>
          <w:szCs w:val="24"/>
        </w:rPr>
      </w:pPr>
      <w:r>
        <w:rPr>
          <w:b/>
          <w:szCs w:val="24"/>
        </w:rPr>
        <w:t xml:space="preserve"> Rendszeres külső </w:t>
      </w:r>
      <w:r>
        <w:rPr>
          <w:b/>
          <w:szCs w:val="24"/>
        </w:rPr>
        <w:t>minőségbiztosítás</w:t>
      </w:r>
    </w:p>
    <w:p w14:paraId="5D1FCC81" w14:textId="77777777" w:rsidR="00283B4C" w:rsidRDefault="009F323C">
      <w:pPr>
        <w:spacing w:after="240" w:line="360" w:lineRule="auto"/>
      </w:pPr>
      <w:r>
        <w:rPr>
          <w:rFonts w:ascii="Garamond" w:hAnsi="Garamond"/>
          <w:b/>
          <w:sz w:val="24"/>
          <w:szCs w:val="24"/>
        </w:rPr>
        <w:t>Sztenderd</w:t>
      </w:r>
      <w:r>
        <w:rPr>
          <w:rFonts w:ascii="Garamond" w:hAnsi="Garamond"/>
          <w:sz w:val="24"/>
          <w:szCs w:val="24"/>
        </w:rPr>
        <w:t>: A felsőoktatási intézmény rendszeres időközönként vesse alá magát az ESG szerinti külső minőségbiztosításnak/minőségértékelésnek.</w:t>
      </w:r>
      <w:r>
        <w:br w:type="page"/>
      </w:r>
    </w:p>
    <w:p w14:paraId="27F5624E" w14:textId="77777777" w:rsidR="00283B4C" w:rsidRDefault="009F323C">
      <w:pPr>
        <w:pStyle w:val="Listaszerbekezds"/>
        <w:numPr>
          <w:ilvl w:val="1"/>
          <w:numId w:val="1"/>
        </w:numPr>
        <w:spacing w:before="60" w:after="240" w:line="360" w:lineRule="auto"/>
        <w:ind w:left="567" w:hanging="567"/>
        <w:jc w:val="left"/>
        <w:outlineLvl w:val="1"/>
        <w:rPr>
          <w:b/>
          <w:szCs w:val="28"/>
        </w:rPr>
      </w:pPr>
      <w:bookmarkStart w:id="81" w:name="_Toc462994117"/>
      <w:bookmarkEnd w:id="81"/>
      <w:r>
        <w:rPr>
          <w:b/>
          <w:szCs w:val="28"/>
        </w:rPr>
        <w:lastRenderedPageBreak/>
        <w:t>A teljes körű minőségirányítási rendszer (TQM)</w:t>
      </w:r>
    </w:p>
    <w:p w14:paraId="0BC92454" w14:textId="77777777" w:rsidR="00283B4C" w:rsidRDefault="009F323C">
      <w:pPr>
        <w:spacing w:line="360" w:lineRule="auto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Fogalma és céljai</w:t>
      </w:r>
    </w:p>
    <w:p w14:paraId="3E8363C3" w14:textId="77777777" w:rsidR="00283B4C" w:rsidRDefault="009F323C">
      <w:pPr>
        <w:spacing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Vezetési filozófia, amely magáb</w:t>
      </w:r>
      <w:r>
        <w:rPr>
          <w:rFonts w:ascii="Garamond" w:hAnsi="Garamond"/>
          <w:sz w:val="24"/>
          <w:szCs w:val="24"/>
        </w:rPr>
        <w:t>an foglalja az igények teljes körű - külső és belső - feltárását és kielégítését; az összes szervezeti folyamat ellenőrzését és irányítását; a szervezet minden tagjának és a külső érintetteknek bevonására épülő működését.</w:t>
      </w:r>
    </w:p>
    <w:p w14:paraId="519700FD" w14:textId="77777777" w:rsidR="00283B4C" w:rsidRDefault="009F323C">
      <w:pPr>
        <w:spacing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Célja, hogy a szervezet hosszú táv</w:t>
      </w:r>
      <w:r>
        <w:rPr>
          <w:rFonts w:ascii="Garamond" w:hAnsi="Garamond"/>
          <w:sz w:val="24"/>
          <w:szCs w:val="24"/>
        </w:rPr>
        <w:t>on sikereket érjen el a partnerek megelégedettsége révén, és hasznára legyen a szervezet összes tagjának, valamint a társadalomnak. Nemcsak a folyamatokra terjed ki, hanem az irányításra és az erőforrásokra is, a hangsúlyt a vevői elégedettség mellett a sz</w:t>
      </w:r>
      <w:r>
        <w:rPr>
          <w:rFonts w:ascii="Garamond" w:hAnsi="Garamond"/>
          <w:sz w:val="24"/>
          <w:szCs w:val="24"/>
        </w:rPr>
        <w:t>ervezeti működés folyamatos fejlesztésére helyezi.</w:t>
      </w:r>
    </w:p>
    <w:p w14:paraId="290DB8E3" w14:textId="77777777" w:rsidR="00283B4C" w:rsidRDefault="009F323C">
      <w:pPr>
        <w:spacing w:line="360" w:lineRule="auto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Alapelvei</w:t>
      </w:r>
    </w:p>
    <w:p w14:paraId="0E7AA12D" w14:textId="77777777" w:rsidR="00283B4C" w:rsidRDefault="009F323C">
      <w:pPr>
        <w:spacing w:line="360" w:lineRule="auto"/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Minőségi elvek:</w:t>
      </w:r>
    </w:p>
    <w:p w14:paraId="1186047B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Vevőközpontúság</w:t>
      </w:r>
      <w:r>
        <w:rPr>
          <w:rFonts w:ascii="Garamond" w:hAnsi="Garamond"/>
          <w:sz w:val="24"/>
          <w:szCs w:val="24"/>
        </w:rPr>
        <w:t xml:space="preserve">. A szervezet célja, hogy vevői/partneri igényeket elégítsen ki termékeivel és szolgáltatásival. Ahhoz, hogy ezt megfelelően tudja megtenni, fel kell tárnia az </w:t>
      </w:r>
      <w:r>
        <w:rPr>
          <w:rFonts w:ascii="Garamond" w:hAnsi="Garamond"/>
          <w:sz w:val="24"/>
          <w:szCs w:val="24"/>
        </w:rPr>
        <w:t>igényeket, elvárásokat, szükségleteket, majd a termékeket/szolgáltatásokat ezeknek megfelelően kell megtervezni, illetve előállításukhoz/nyújtásukhoz szükséges folyamatokat kialakítani és működtetni.</w:t>
      </w:r>
    </w:p>
    <w:p w14:paraId="5D66A0F3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A folyamatok javítása</w:t>
      </w:r>
      <w:r>
        <w:rPr>
          <w:rFonts w:ascii="Garamond" w:hAnsi="Garamond"/>
          <w:sz w:val="24"/>
          <w:szCs w:val="24"/>
        </w:rPr>
        <w:t>. A folyamat egymással szorosan öss</w:t>
      </w:r>
      <w:r>
        <w:rPr>
          <w:rFonts w:ascii="Garamond" w:hAnsi="Garamond"/>
          <w:sz w:val="24"/>
          <w:szCs w:val="24"/>
        </w:rPr>
        <w:t>zekapcsolódó, tudatosan végrehajtott lépések tervezett és szervezett egymásutánisága. A folyamatok lényege, hogy az erőforrásokkal kölcsönhatásban (személyek, eszközök stb.) a bemenetet (input) kimenetté (output) alakítják át a partnerek vagy más folyamato</w:t>
      </w:r>
      <w:r>
        <w:rPr>
          <w:rFonts w:ascii="Garamond" w:hAnsi="Garamond"/>
          <w:sz w:val="24"/>
          <w:szCs w:val="24"/>
        </w:rPr>
        <w:t>k számára. Ugyanakkor a folyamat valamennyi lépését szüntelenül figyelemmel kell kísérni annak érdekében, hogy az előre nem várt eltérések azonosíthatók legyenek. A folyamatos fejlesztés elsődleges célja, hogy megbízható folyamatok jöjjenek létre, vagyis m</w:t>
      </w:r>
      <w:r>
        <w:rPr>
          <w:rFonts w:ascii="Garamond" w:hAnsi="Garamond"/>
          <w:sz w:val="24"/>
          <w:szCs w:val="24"/>
        </w:rPr>
        <w:t>inden egyes esetben a kívánt kimenetet (eredményt, terméket, szolgáltatást) kapjuk, eltérés nélkül. Végső soron, ha az eltérés kiküszöbölésével sem érhető el a kívánt kimenet, a folyamat újratervezése szükséges annak érdekében, hogy versenyképes és hatékon</w:t>
      </w:r>
      <w:r>
        <w:rPr>
          <w:rFonts w:ascii="Garamond" w:hAnsi="Garamond"/>
          <w:sz w:val="24"/>
          <w:szCs w:val="24"/>
        </w:rPr>
        <w:t>y módon legyen képes a szervezet a partneri igények kielégítésére.</w:t>
      </w:r>
    </w:p>
    <w:p w14:paraId="453961F2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Teljes elkötelezettség.</w:t>
      </w:r>
      <w:r>
        <w:rPr>
          <w:rFonts w:ascii="Garamond" w:hAnsi="Garamond"/>
          <w:sz w:val="24"/>
          <w:szCs w:val="24"/>
        </w:rPr>
        <w:t xml:space="preserve">  Az intézmény (szervezet) felső szintű vezetőinek aktív részvételével megvalósuló intézkedéseket foglal magában, amelyek hasznosítják a szervezet valamennyi alkalmaz</w:t>
      </w:r>
      <w:r>
        <w:rPr>
          <w:rFonts w:ascii="Garamond" w:hAnsi="Garamond"/>
          <w:sz w:val="24"/>
          <w:szCs w:val="24"/>
        </w:rPr>
        <w:t>ottjának tehetségét, tudását a versenyképesség biztosítása érdekében. A minőség javítása iránti szándéknak és képességnek a mindennapi kultúra részeként kell jelen lennie úgy a vezetők, mint a beosztottak tudatos és lelkiismeretes munkavégzése során.</w:t>
      </w:r>
    </w:p>
    <w:p w14:paraId="456F4852" w14:textId="77777777" w:rsidR="00283B4C" w:rsidRDefault="009F323C">
      <w:pPr>
        <w:spacing w:line="360" w:lineRule="auto"/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lastRenderedPageBreak/>
        <w:t>Kiegé</w:t>
      </w:r>
      <w:r>
        <w:rPr>
          <w:rFonts w:ascii="Garamond" w:hAnsi="Garamond"/>
          <w:i/>
          <w:sz w:val="24"/>
          <w:szCs w:val="24"/>
        </w:rPr>
        <w:t>szítő elemek:</w:t>
      </w:r>
    </w:p>
    <w:p w14:paraId="59364F99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 xml:space="preserve">A vezetőség aktív részvétele a minőségirányításban. </w:t>
      </w:r>
      <w:r>
        <w:rPr>
          <w:rFonts w:ascii="Garamond" w:hAnsi="Garamond"/>
          <w:sz w:val="24"/>
          <w:szCs w:val="24"/>
        </w:rPr>
        <w:t>Ennek részeként feladatuk egyrészt az erőforrások biztosításának vállalása, másrészt - nem kevésbé fontos tényezőként – példamutatás a dolgozók részére.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Az intézményi vezetőknek saját példáj</w:t>
      </w:r>
      <w:r>
        <w:rPr>
          <w:rFonts w:ascii="Garamond" w:hAnsi="Garamond"/>
          <w:sz w:val="24"/>
          <w:szCs w:val="24"/>
        </w:rPr>
        <w:t>ukkal kell elöl járniuk azáltal, hogy alkalmazzák a TQM eszközeit és nyelvezetét, megkövetelik annak használatát a szervezet valamennyi tagjától és elismerésben részesítik azokat, akik sikeresen alkalmazzák a TQM koncepcióit.</w:t>
      </w:r>
    </w:p>
    <w:p w14:paraId="13988A4F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 xml:space="preserve">Oktatás és képzés. </w:t>
      </w:r>
      <w:r>
        <w:rPr>
          <w:rFonts w:ascii="Garamond" w:hAnsi="Garamond"/>
          <w:sz w:val="24"/>
          <w:szCs w:val="24"/>
        </w:rPr>
        <w:t xml:space="preserve">A minden alkalmazottra kiterjedő oktatás és képzés lehetővé teszi, hogy megismerjék a szervezet célkitűzéseit, elképzeléseit, a TQM lényegét, fogalmait, saját helyüket, szerepüket a minőséggel való működésben, valamint </w:t>
      </w:r>
      <w:r>
        <w:rPr>
          <w:rFonts w:ascii="Garamond" w:hAnsi="Garamond"/>
          <w:sz w:val="24"/>
          <w:szCs w:val="24"/>
        </w:rPr>
        <w:tab/>
        <w:t>az alkalmazandó eszközöket és haszná</w:t>
      </w:r>
      <w:r>
        <w:rPr>
          <w:rFonts w:ascii="Garamond" w:hAnsi="Garamond"/>
          <w:sz w:val="24"/>
          <w:szCs w:val="24"/>
        </w:rPr>
        <w:t>latuk módját. A képzés biztosítja, hogy a szervezet egésze közös minőségnyelvet beszéljen, közös eszköztárat használjon, és a dolgozók rendelkezzenek a folyamatos fejlesztéshez, javításhoz szükséges ismeretekkel és készségekkel.</w:t>
      </w:r>
    </w:p>
    <w:p w14:paraId="5DFEB77D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Támogató struktúrák.</w:t>
      </w:r>
      <w:r>
        <w:rPr>
          <w:rFonts w:ascii="Garamond" w:hAnsi="Garamond"/>
          <w:sz w:val="24"/>
          <w:szCs w:val="24"/>
        </w:rPr>
        <w:t xml:space="preserve"> Azon s</w:t>
      </w:r>
      <w:r>
        <w:rPr>
          <w:rFonts w:ascii="Garamond" w:hAnsi="Garamond"/>
          <w:sz w:val="24"/>
          <w:szCs w:val="24"/>
        </w:rPr>
        <w:t>zervezeti koordinációs megoldások összessége, melyek elősegítik a TQM intézményesülését (külső tanácsadók, csoportmunkák, különböző bizottságok, minőségi körök).</w:t>
      </w:r>
    </w:p>
    <w:p w14:paraId="0FD2187F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Kommunikáció.</w:t>
      </w:r>
      <w:r>
        <w:rPr>
          <w:rFonts w:ascii="Garamond" w:hAnsi="Garamond"/>
          <w:sz w:val="24"/>
          <w:szCs w:val="24"/>
        </w:rPr>
        <w:t xml:space="preserve"> A dolgozók minőség iránti elkötelezettségének, a partneri elégedettség fenntartá</w:t>
      </w:r>
      <w:r>
        <w:rPr>
          <w:rFonts w:ascii="Garamond" w:hAnsi="Garamond"/>
          <w:sz w:val="24"/>
          <w:szCs w:val="24"/>
        </w:rPr>
        <w:t>sának és a minőségkultúra fejlesztésének egyik kulcstényezője a folyamatok mindennapi működtetése során elért eredmények, valamint a szervezeti változások hatékony kommunikációja. Ez történhet személyesen vagy csoportosan, élőszóban, belső vagy a külső kom</w:t>
      </w:r>
      <w:r>
        <w:rPr>
          <w:rFonts w:ascii="Garamond" w:hAnsi="Garamond"/>
          <w:sz w:val="24"/>
          <w:szCs w:val="24"/>
        </w:rPr>
        <w:t>munikációs csatornákon keresztül.</w:t>
      </w:r>
    </w:p>
    <w:p w14:paraId="0A026AB3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>Elismerés és motiváció.</w:t>
      </w:r>
      <w:r>
        <w:rPr>
          <w:rFonts w:ascii="Garamond" w:hAnsi="Garamond"/>
          <w:sz w:val="24"/>
          <w:szCs w:val="24"/>
        </w:rPr>
        <w:t xml:space="preserve"> Az egyének és csoportok teljesítményének elismerése, erkölcsi és anyagi jutalmazása annak érdekében szükséges, hogy a szervezet többi tagja is tudja, mik az elvárások. Ha kiváló teljesítmények elism</w:t>
      </w:r>
      <w:r>
        <w:rPr>
          <w:rFonts w:ascii="Garamond" w:hAnsi="Garamond"/>
          <w:sz w:val="24"/>
          <w:szCs w:val="24"/>
        </w:rPr>
        <w:t xml:space="preserve">erését elmulasztják, nem kapnak a személyek pozitív visszajelzéseket, akkor úgy érezhetik, hogy feleslegesen vagy rosszul dolgoztak. </w:t>
      </w:r>
    </w:p>
    <w:p w14:paraId="19C40F19" w14:textId="77777777" w:rsidR="00283B4C" w:rsidRDefault="009F323C">
      <w:pPr>
        <w:spacing w:line="360" w:lineRule="auto"/>
      </w:pPr>
      <w:r>
        <w:rPr>
          <w:rFonts w:ascii="Garamond" w:hAnsi="Garamond"/>
          <w:b/>
          <w:sz w:val="24"/>
          <w:szCs w:val="24"/>
        </w:rPr>
        <w:t xml:space="preserve">Mérés. </w:t>
      </w:r>
      <w:r>
        <w:rPr>
          <w:rFonts w:ascii="Garamond" w:hAnsi="Garamond"/>
          <w:sz w:val="24"/>
          <w:szCs w:val="24"/>
        </w:rPr>
        <w:t>Annak érdekében, hogy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felmérjük mennyire teljesít jól a szervezet, a teljesítményadatok gyűjtése és felhasználása k</w:t>
      </w:r>
      <w:r>
        <w:rPr>
          <w:rFonts w:ascii="Garamond" w:hAnsi="Garamond"/>
          <w:sz w:val="24"/>
          <w:szCs w:val="24"/>
        </w:rPr>
        <w:t>ülönösen fontos. Folyamatosan mérni kell továbbá a külső partnerek elégedettségének fokát, hogy meghatározhassuk milyen mértékben elégítjük ki szükségleteiket.</w:t>
      </w:r>
      <w:r>
        <w:t xml:space="preserve"> </w:t>
      </w:r>
      <w:r>
        <w:rPr>
          <w:rFonts w:ascii="Garamond" w:hAnsi="Garamond"/>
          <w:sz w:val="24"/>
          <w:szCs w:val="24"/>
        </w:rPr>
        <w:t>A mérés folyamatosságának biztosításához ki kell dolgozni a szükséges mérési módszereket, eljárá</w:t>
      </w:r>
      <w:r>
        <w:rPr>
          <w:rFonts w:ascii="Garamond" w:hAnsi="Garamond"/>
          <w:sz w:val="24"/>
          <w:szCs w:val="24"/>
        </w:rPr>
        <w:t>sokat, biztosítani kell a mérés eszközeit, valamint az emberi és pénzügyi infrastruktúrát.</w:t>
      </w:r>
    </w:p>
    <w:p w14:paraId="11840328" w14:textId="77777777" w:rsidR="00283B4C" w:rsidRDefault="009F323C">
      <w:pPr>
        <w:spacing w:after="0" w:line="240" w:lineRule="auto"/>
        <w:jc w:val="left"/>
        <w:rPr>
          <w:rFonts w:ascii="Garamond" w:eastAsia="Times New Roman" w:hAnsi="Garamond"/>
          <w:b/>
          <w:sz w:val="24"/>
          <w:szCs w:val="28"/>
          <w:lang w:eastAsia="hu-HU"/>
        </w:rPr>
      </w:pPr>
      <w:r>
        <w:br w:type="page"/>
      </w:r>
    </w:p>
    <w:p w14:paraId="1079DD8A" w14:textId="77777777" w:rsidR="00283B4C" w:rsidRDefault="009F323C">
      <w:pPr>
        <w:pStyle w:val="Listaszerbekezds"/>
        <w:numPr>
          <w:ilvl w:val="1"/>
          <w:numId w:val="1"/>
        </w:numPr>
        <w:spacing w:before="60" w:after="240" w:line="360" w:lineRule="auto"/>
        <w:ind w:left="567" w:hanging="567"/>
        <w:jc w:val="left"/>
        <w:outlineLvl w:val="1"/>
        <w:rPr>
          <w:b/>
          <w:szCs w:val="28"/>
        </w:rPr>
      </w:pPr>
      <w:bookmarkStart w:id="82" w:name="_Toc462994118"/>
      <w:bookmarkEnd w:id="82"/>
      <w:r>
        <w:rPr>
          <w:b/>
          <w:szCs w:val="28"/>
        </w:rPr>
        <w:lastRenderedPageBreak/>
        <w:t>A Minőségügyi Kézikönyv módosításainak nyilvántartó lapja</w:t>
      </w:r>
    </w:p>
    <w:tbl>
      <w:tblPr>
        <w:tblW w:w="9924" w:type="dxa"/>
        <w:tblInd w:w="-127" w:type="dxa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3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560"/>
        <w:gridCol w:w="4819"/>
        <w:gridCol w:w="1418"/>
        <w:gridCol w:w="1418"/>
      </w:tblGrid>
      <w:tr w:rsidR="00283B4C" w14:paraId="38B52F7D" w14:textId="77777777">
        <w:trPr>
          <w:cantSplit/>
          <w:trHeight w:val="360"/>
        </w:trPr>
        <w:tc>
          <w:tcPr>
            <w:tcW w:w="9924" w:type="dxa"/>
            <w:gridSpan w:val="5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left w:w="13" w:type="dxa"/>
            </w:tcMar>
          </w:tcPr>
          <w:p w14:paraId="2E34BFF7" w14:textId="77777777" w:rsidR="00283B4C" w:rsidRDefault="009F323C">
            <w:pPr>
              <w:spacing w:before="240" w:after="240" w:line="240" w:lineRule="atLeast"/>
              <w:jc w:val="center"/>
              <w:rPr>
                <w:rFonts w:ascii="Garamond" w:eastAsia="Times New Roman" w:hAnsi="Garamond"/>
                <w:b/>
                <w:lang w:eastAsia="hu-HU"/>
              </w:rPr>
            </w:pPr>
            <w:r>
              <w:rPr>
                <w:rFonts w:ascii="Garamond" w:eastAsia="Times New Roman" w:hAnsi="Garamond"/>
                <w:b/>
                <w:lang w:eastAsia="hu-HU"/>
              </w:rPr>
              <w:t>Módosítások</w:t>
            </w:r>
          </w:p>
        </w:tc>
      </w:tr>
      <w:tr w:rsidR="00283B4C" w14:paraId="3F5BD370" w14:textId="77777777">
        <w:trPr>
          <w:cantSplit/>
          <w:trHeight w:val="709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left w:w="13" w:type="dxa"/>
            </w:tcMar>
            <w:vAlign w:val="center"/>
          </w:tcPr>
          <w:p w14:paraId="19EB9033" w14:textId="77777777" w:rsidR="00283B4C" w:rsidRDefault="009F323C">
            <w:pPr>
              <w:spacing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Ssz.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left w:w="27" w:type="dxa"/>
            </w:tcMar>
            <w:vAlign w:val="center"/>
          </w:tcPr>
          <w:p w14:paraId="7D07BA6F" w14:textId="77777777" w:rsidR="00283B4C" w:rsidRDefault="009F323C">
            <w:pPr>
              <w:spacing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Hivatkozás</w:t>
            </w: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left w:w="27" w:type="dxa"/>
            </w:tcMar>
            <w:vAlign w:val="center"/>
          </w:tcPr>
          <w:p w14:paraId="2C882039" w14:textId="77777777" w:rsidR="00283B4C" w:rsidRDefault="009F323C">
            <w:pPr>
              <w:spacing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A módosítás leírása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5E5E5"/>
            <w:tcMar>
              <w:left w:w="27" w:type="dxa"/>
            </w:tcMar>
            <w:vAlign w:val="center"/>
          </w:tcPr>
          <w:p w14:paraId="7D48F3C2" w14:textId="77777777" w:rsidR="00283B4C" w:rsidRDefault="009F323C">
            <w:pPr>
              <w:spacing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Dátum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E5E5E5"/>
            <w:tcMar>
              <w:left w:w="27" w:type="dxa"/>
            </w:tcMar>
            <w:vAlign w:val="center"/>
          </w:tcPr>
          <w:p w14:paraId="72BC5D7F" w14:textId="77777777" w:rsidR="00283B4C" w:rsidRDefault="009F323C">
            <w:pPr>
              <w:spacing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Jóváhagyó megnevezése</w:t>
            </w:r>
          </w:p>
        </w:tc>
      </w:tr>
      <w:tr w:rsidR="00283B4C" w14:paraId="4ABF70F9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40CB44BB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511899FE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37D879DE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6C81643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450ACF4C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7132B4A1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2D5DDC8C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2.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4E2A368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5A37745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B23452A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432157D1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157E0C03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41487E2C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3.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51D373A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CDC6C5C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4F35D96A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5FE2A919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024C9135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1F9F8018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4.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4501EA9E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75927754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EF8B9BF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76FA7AF9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5A25831E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4E6B3D59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5.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31D67CA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A235C71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599E2D66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24408470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4C89A3D4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6C240C35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6.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3DF54630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5927FE0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0405F15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208C9700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1AC76813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575EEB22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7.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F6F5F80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EAF9DC6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52447A8A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281DD028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526DB91B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6EF056B3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8.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53AFAE7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2B83CB9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40FE3FA7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74DCB737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1E23137F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56633206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9.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3682FBA1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59FC1518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36C2301B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52BC5559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7E987A25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42AFB2A6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10.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9655707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FC8A7BE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7FD81C0E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20B944FE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109C6DAE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3A92CE49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 xml:space="preserve">11. 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2D008F47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9855895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5BA41209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4054CF2B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7B011F51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5C286382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12.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47E4E04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4C83B67C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73FC9460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3BD52534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79AB2A37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751B680C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13.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37739DDB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97B9A05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45D0AC40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716CE572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1DEBAA82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367F7E16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14.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5414E071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3FF32FB5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F7A18BB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3A139FF1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3B5AAB78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74F8FB6A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15.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ED20892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2A9F94A5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47163BFB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3B07F54F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6B0FB235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2070F748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16.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28CB5315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1B3F22E0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029A179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38247E57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031719EF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54349CF4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17.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17626AB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2CB6226C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2535AD5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32D07B4D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5FA45B7B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284A9AF3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18.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51272DCD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714F3ED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29DEBEDD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614CF01C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7339958F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3F565A72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19.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6ED89C4E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6F154D3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734FD91F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59497C7C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  <w:tr w:rsidR="00283B4C" w14:paraId="50C5662F" w14:textId="77777777">
        <w:trPr>
          <w:cantSplit/>
          <w:trHeight w:val="360"/>
        </w:trPr>
        <w:tc>
          <w:tcPr>
            <w:tcW w:w="709" w:type="dxa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auto"/>
            <w:tcMar>
              <w:left w:w="13" w:type="dxa"/>
            </w:tcMar>
          </w:tcPr>
          <w:p w14:paraId="032B7A1A" w14:textId="77777777" w:rsidR="00283B4C" w:rsidRDefault="009F323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  <w:r>
              <w:rPr>
                <w:rFonts w:ascii="Garamond" w:eastAsia="Times New Roman" w:hAnsi="Garamond"/>
                <w:lang w:eastAsia="hu-HU"/>
              </w:rPr>
              <w:t>20.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35F7E155" w14:textId="77777777" w:rsidR="00283B4C" w:rsidRDefault="00283B4C">
            <w:pPr>
              <w:spacing w:before="48" w:after="0" w:line="240" w:lineRule="atLeast"/>
              <w:jc w:val="center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018C41F7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auto"/>
            <w:tcMar>
              <w:left w:w="27" w:type="dxa"/>
            </w:tcMar>
          </w:tcPr>
          <w:p w14:paraId="7CCB612A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27" w:type="dxa"/>
            </w:tcMar>
          </w:tcPr>
          <w:p w14:paraId="215B908E" w14:textId="77777777" w:rsidR="00283B4C" w:rsidRDefault="00283B4C">
            <w:pPr>
              <w:spacing w:before="48" w:after="0" w:line="240" w:lineRule="atLeast"/>
              <w:rPr>
                <w:rFonts w:ascii="Garamond" w:eastAsia="Times New Roman" w:hAnsi="Garamond"/>
                <w:lang w:eastAsia="hu-HU"/>
              </w:rPr>
            </w:pPr>
          </w:p>
        </w:tc>
      </w:tr>
    </w:tbl>
    <w:p w14:paraId="3FEE07AB" w14:textId="77777777" w:rsidR="00283B4C" w:rsidRDefault="00283B4C">
      <w:pPr>
        <w:sectPr w:rsidR="00283B4C">
          <w:footerReference w:type="default" r:id="rId15"/>
          <w:pgSz w:w="11906" w:h="16838"/>
          <w:pgMar w:top="1417" w:right="1417" w:bottom="1417" w:left="1417" w:header="0" w:footer="708" w:gutter="0"/>
          <w:cols w:space="708"/>
          <w:formProt w:val="0"/>
          <w:docGrid w:linePitch="360" w:charSpace="-2049"/>
        </w:sectPr>
      </w:pPr>
    </w:p>
    <w:p w14:paraId="29A908DC" w14:textId="77777777" w:rsidR="00283B4C" w:rsidRDefault="009F323C">
      <w:pPr>
        <w:pStyle w:val="Listaszerbekezds"/>
        <w:numPr>
          <w:ilvl w:val="1"/>
          <w:numId w:val="1"/>
        </w:numPr>
        <w:spacing w:before="60" w:after="240" w:line="360" w:lineRule="auto"/>
        <w:jc w:val="left"/>
        <w:outlineLvl w:val="1"/>
        <w:rPr>
          <w:b/>
          <w:szCs w:val="28"/>
        </w:rPr>
      </w:pPr>
      <w:bookmarkStart w:id="83" w:name="_Toc462994119"/>
      <w:bookmarkEnd w:id="83"/>
      <w:r>
        <w:rPr>
          <w:b/>
          <w:szCs w:val="28"/>
        </w:rPr>
        <w:lastRenderedPageBreak/>
        <w:t>ESG követelmények és kapcsolódó minőségügyi eljárások (felelősség és jóváhagyás)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6"/>
        <w:gridCol w:w="2956"/>
        <w:gridCol w:w="3062"/>
        <w:gridCol w:w="2767"/>
        <w:gridCol w:w="1531"/>
        <w:gridCol w:w="1541"/>
        <w:gridCol w:w="1402"/>
      </w:tblGrid>
      <w:tr w:rsidR="00283B4C" w14:paraId="7BCB0979" w14:textId="77777777">
        <w:trPr>
          <w:trHeight w:val="307"/>
          <w:tblHeader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4C59C50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 xml:space="preserve">ESG </w:t>
            </w: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sztenderd</w:t>
            </w:r>
          </w:p>
        </w:tc>
        <w:tc>
          <w:tcPr>
            <w:tcW w:w="29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C0A9256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Kapcsolódó minőségügyi eljárás</w:t>
            </w:r>
          </w:p>
        </w:tc>
        <w:tc>
          <w:tcPr>
            <w:tcW w:w="59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C9CCEF2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Kapcsolódó szabályozás</w:t>
            </w:r>
          </w:p>
        </w:tc>
        <w:tc>
          <w:tcPr>
            <w:tcW w:w="13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6BC14B9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Kidolgozásért, kezelésért felelős</w:t>
            </w:r>
          </w:p>
        </w:tc>
        <w:tc>
          <w:tcPr>
            <w:tcW w:w="13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873CBF6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Jóváhagyó</w:t>
            </w:r>
          </w:p>
        </w:tc>
        <w:tc>
          <w:tcPr>
            <w:tcW w:w="14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D644C2C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Határidő</w:t>
            </w:r>
          </w:p>
        </w:tc>
      </w:tr>
      <w:tr w:rsidR="00283B4C" w14:paraId="7603BE0D" w14:textId="77777777">
        <w:trPr>
          <w:trHeight w:val="213"/>
          <w:tblHeader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73770D3" w14:textId="77777777" w:rsidR="00283B4C" w:rsidRDefault="00283B4C"/>
        </w:tc>
        <w:tc>
          <w:tcPr>
            <w:tcW w:w="29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4F030E2" w14:textId="77777777" w:rsidR="00283B4C" w:rsidRDefault="00283B4C"/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D902CF5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Külső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19B18F" w14:textId="77777777" w:rsidR="00283B4C" w:rsidRDefault="009F323C">
            <w:pPr>
              <w:spacing w:line="240" w:lineRule="auto"/>
              <w:jc w:val="center"/>
              <w:rPr>
                <w:rFonts w:ascii="Garamond" w:hAnsi="Garamond"/>
                <w:b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b/>
                <w:sz w:val="18"/>
                <w:szCs w:val="18"/>
                <w:lang w:eastAsia="hu-HU"/>
              </w:rPr>
              <w:t>Belső</w:t>
            </w:r>
          </w:p>
        </w:tc>
        <w:tc>
          <w:tcPr>
            <w:tcW w:w="13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7BD8CD9" w14:textId="77777777" w:rsidR="00283B4C" w:rsidRDefault="00283B4C"/>
        </w:tc>
        <w:tc>
          <w:tcPr>
            <w:tcW w:w="1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DD128C4" w14:textId="77777777" w:rsidR="00283B4C" w:rsidRDefault="00283B4C"/>
        </w:tc>
        <w:tc>
          <w:tcPr>
            <w:tcW w:w="14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C15A911" w14:textId="77777777" w:rsidR="00283B4C" w:rsidRDefault="00283B4C"/>
        </w:tc>
      </w:tr>
      <w:tr w:rsidR="00283B4C" w14:paraId="623C6B7D" w14:textId="77777777">
        <w:trPr>
          <w:trHeight w:val="693"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089EE081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eastAsia="Times New Roman" w:hAnsi="Garamond"/>
                <w:sz w:val="18"/>
                <w:szCs w:val="18"/>
                <w:lang w:eastAsia="hu-HU"/>
              </w:rPr>
            </w:pPr>
            <w:r>
              <w:rPr>
                <w:rFonts w:ascii="Garamond" w:eastAsia="Times New Roman" w:hAnsi="Garamond"/>
                <w:sz w:val="18"/>
                <w:szCs w:val="18"/>
                <w:lang w:eastAsia="hu-HU"/>
              </w:rPr>
              <w:t>1.1.Minőségpolitika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2175801" w14:textId="77777777" w:rsidR="00283B4C" w:rsidRDefault="009F323C">
            <w:pPr>
              <w:numPr>
                <w:ilvl w:val="2"/>
                <w:numId w:val="16"/>
              </w:numPr>
              <w:spacing w:after="0" w:line="240" w:lineRule="auto"/>
              <w:ind w:left="411" w:hanging="411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Minőségfejlesztési program megalkotása és értékelése</w:t>
            </w: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497FF78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630880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IFT</w:t>
            </w:r>
          </w:p>
          <w:p w14:paraId="7EDEF118" w14:textId="77777777" w:rsidR="00283B4C" w:rsidRDefault="009F323C">
            <w:pPr>
              <w:spacing w:line="240" w:lineRule="auto"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Fenntartható fejlődés stratégia</w:t>
            </w:r>
          </w:p>
          <w:p w14:paraId="49D41849" w14:textId="77777777" w:rsidR="00283B4C" w:rsidRDefault="009F323C">
            <w:pPr>
              <w:spacing w:line="240" w:lineRule="auto"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K+F+I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stratégia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8B47804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E6D26F0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C7BBE3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Elkészült</w:t>
            </w:r>
          </w:p>
        </w:tc>
      </w:tr>
      <w:tr w:rsidR="00283B4C" w14:paraId="5F0CFB95" w14:textId="77777777">
        <w:trPr>
          <w:trHeight w:val="1007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F486D5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9E56CDA" w14:textId="77777777" w:rsidR="00283B4C" w:rsidRDefault="009F323C">
            <w:pPr>
              <w:numPr>
                <w:ilvl w:val="2"/>
                <w:numId w:val="16"/>
              </w:num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strike/>
                <w:sz w:val="18"/>
                <w:szCs w:val="18"/>
              </w:rPr>
              <w:t>Éves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/>
                <w:b/>
                <w:bCs/>
                <w:i/>
                <w:color w:val="800000"/>
                <w:sz w:val="24"/>
                <w:szCs w:val="18"/>
                <w:lang w:eastAsia="hu-HU"/>
              </w:rPr>
              <w:t xml:space="preserve">időszakos </w:t>
            </w:r>
            <w:r>
              <w:rPr>
                <w:rFonts w:ascii="Garamond" w:hAnsi="Garamond"/>
                <w:sz w:val="18"/>
                <w:szCs w:val="18"/>
              </w:rPr>
              <w:t>Minőségfejlesztési jelentések elkészítése és minőségcélok meghatározása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18DA802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2733323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87D9A7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59B650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58088C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Elkészült</w:t>
            </w:r>
          </w:p>
        </w:tc>
      </w:tr>
      <w:tr w:rsidR="00283B4C" w14:paraId="16BFE8E4" w14:textId="77777777">
        <w:trPr>
          <w:trHeight w:val="5868"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101C7E8A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1.2. Képzési programok megtervezése és jóváhagyása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02F2DD4" w14:textId="77777777" w:rsidR="00283B4C" w:rsidRDefault="009F323C">
            <w:pPr>
              <w:numPr>
                <w:ilvl w:val="2"/>
                <w:numId w:val="15"/>
              </w:numPr>
              <w:spacing w:before="240" w:after="0" w:line="240" w:lineRule="auto"/>
              <w:ind w:left="459" w:hanging="425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Szaklétesítés és indítás</w:t>
            </w:r>
          </w:p>
          <w:p w14:paraId="1CFDF29D" w14:textId="77777777" w:rsidR="00283B4C" w:rsidRDefault="00283B4C">
            <w:pPr>
              <w:spacing w:before="240" w:after="0" w:line="240" w:lineRule="auto"/>
              <w:ind w:left="34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512748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  <w:p w14:paraId="255CE27B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A felnőttképzésről szóló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2013. évi LXXVII. törvény</w:t>
            </w:r>
          </w:p>
          <w:p w14:paraId="77693CAE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A nemzeti felsőoktatásról szóló 2011. évi CCIV. törvény egyes rendelkezéseinek végrehajtásáról szóló 87/2015. (IV.9.) Korm. rendelet. </w:t>
            </w:r>
          </w:p>
          <w:p w14:paraId="1B49E1AA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felsőoktatásban szerezhető képesítések jegyzékéről és új képesítések jegyzékbe történő felvét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eléről szóló 139/2015. (VI. 9.) Korm. rendelet.</w:t>
            </w:r>
          </w:p>
          <w:p w14:paraId="7C62F35F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felnőttképzési tevékenység folytatásához szükséges engedélyezési eljárásra és követelményrendszerre, a felnőttképzést folytató intézmények nyilvántartásának vezetésére, valamint a felnőttképzést folytató in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tézmények ellenőrzésére vonatkozó részletes szabályokról szóló 393/2013. (XI.12) Korm. rendelet.</w:t>
            </w:r>
          </w:p>
          <w:p w14:paraId="7B1F81B0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  <w:p w14:paraId="02BF38A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tanárképzés rendszeréről, a szakosodás rendjéről és a tanárszakok jegyzékéről szóló 283/2012. (X. 4.) Korm. rendelet.</w:t>
            </w:r>
          </w:p>
          <w:p w14:paraId="7CECE79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felsőoktatási szakképzésről és a fel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sőoktatási képzéshez kapcsolódó szakmai gyakorlat egyes kérdéseiről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lastRenderedPageBreak/>
              <w:t xml:space="preserve">szóló 230/2012. (VIII. 28.) Korm. rendelet.  </w:t>
            </w:r>
          </w:p>
          <w:p w14:paraId="277D3093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felsőoktatási szakképzések, az alap- és mesterképzések képzési és kimeneti követelményeiről, valamint a tanári felkészítés közös követelmény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eiről és az egyes tanárszakok képzési és kimeneti követelményeiről szóló 8/2013. (I. 30.) EMMI rendelet módosításáról szóló 18/2016. (VIII. 5.) EMMI rendelet</w:t>
            </w:r>
          </w:p>
          <w:p w14:paraId="08BD421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tanári felkészítés közös követelményeiről és az egyes tanárszakok képzési és kimeneti követelmén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yeiről szóló 8/2013. (I. 30.) EMMI rendelet.</w:t>
            </w:r>
          </w:p>
          <w:p w14:paraId="5F9DE35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A szakirányú továbbképzés szervezésének általános feltételeiről szóló 10/2006.(IX.25.) OKM rendelet. </w:t>
            </w:r>
          </w:p>
          <w:p w14:paraId="47268EA4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Magyar Felsőoktatási Akkreditációs Bizottság szakindítási útmutatója.</w:t>
            </w:r>
          </w:p>
          <w:p w14:paraId="2D3AF8DB" w14:textId="77777777" w:rsidR="00283B4C" w:rsidRDefault="009F323C">
            <w:pPr>
              <w:spacing w:before="240" w:line="240" w:lineRule="auto"/>
              <w:contextualSpacing/>
              <w:jc w:val="left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Az Oktatási Hivatal képzések nyilvánt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artásba vétele, törlése, módosítása folyamatokhoz kiadott útmutatói.</w:t>
            </w: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69A3C7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lastRenderedPageBreak/>
              <w:t>ELTE SZMSZ I. kötet Szervezeti és Működési Rend</w:t>
            </w:r>
          </w:p>
          <w:p w14:paraId="51BCE84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I. kötet Szervezeti és Működési Rend 10. melléklete Képzési Szabályzat</w:t>
            </w:r>
          </w:p>
          <w:p w14:paraId="5728B81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Az ELTE Képzési Programja</w:t>
            </w:r>
          </w:p>
          <w:p w14:paraId="502B870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IFT 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0E7D94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Oktatási Igazgatóság</w:t>
            </w:r>
          </w:p>
          <w:p w14:paraId="498677EB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RK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OTI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B33C07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512A13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77E2DC9F" w14:textId="77777777">
        <w:trPr>
          <w:trHeight w:val="508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B563CDB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6698915" w14:textId="77777777" w:rsidR="00283B4C" w:rsidRDefault="009F323C">
            <w:pPr>
              <w:numPr>
                <w:ilvl w:val="2"/>
                <w:numId w:val="32"/>
              </w:numPr>
              <w:spacing w:before="240" w:after="0" w:line="240" w:lineRule="auto"/>
              <w:ind w:left="459" w:hanging="425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Képzéstervezés (féléves tanrend elkészítése)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BCB734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CD3829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6F0307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Oktatási Igazgatóság,</w:t>
            </w:r>
          </w:p>
          <w:p w14:paraId="277F5E0E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OTI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C48145A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OHÜB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441B5A8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6503CEBB" w14:textId="77777777">
        <w:trPr>
          <w:cantSplit/>
          <w:trHeight w:hRule="exact" w:val="1968"/>
          <w:jc w:val="center"/>
        </w:trPr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5536C3DC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1.3. Hallgató-központú tanulás, tanítás és értékelés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104B1C1" w14:textId="77777777" w:rsidR="00283B4C" w:rsidRDefault="009F323C">
            <w:pPr>
              <w:numPr>
                <w:ilvl w:val="2"/>
                <w:numId w:val="17"/>
              </w:numPr>
              <w:spacing w:before="240" w:after="0" w:line="240" w:lineRule="auto"/>
              <w:ind w:left="436" w:hanging="425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Követelményállítás folyamatai</w:t>
            </w:r>
          </w:p>
          <w:p w14:paraId="1C2402FF" w14:textId="77777777" w:rsidR="00283B4C" w:rsidRDefault="00283B4C">
            <w:pPr>
              <w:spacing w:before="240"/>
              <w:ind w:left="434" w:hanging="423"/>
              <w:contextualSpacing/>
              <w:rPr>
                <w:rFonts w:ascii="Garamond" w:hAnsi="Garamond"/>
                <w:sz w:val="18"/>
                <w:szCs w:val="18"/>
              </w:rPr>
            </w:pPr>
          </w:p>
          <w:p w14:paraId="2C93A7DC" w14:textId="77777777" w:rsidR="00283B4C" w:rsidRDefault="009F323C">
            <w:pPr>
              <w:numPr>
                <w:ilvl w:val="2"/>
                <w:numId w:val="17"/>
              </w:numPr>
              <w:spacing w:before="240" w:after="0" w:line="240" w:lineRule="auto"/>
              <w:ind w:left="434" w:hanging="423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A hallgatói munka értékelése 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9B77BE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  <w:p w14:paraId="624D7F2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Az akkreditált szakok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leírása (MKKR)</w:t>
            </w:r>
          </w:p>
          <w:p w14:paraId="5214C24E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16F05D4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ELTE SZMSZ II. kötet Hallgatói Követelményrendszer </w:t>
            </w:r>
          </w:p>
          <w:p w14:paraId="1B3F412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I. kötet 15. melléklet Adatvédelmi, Adatbiztonsági és Adatkezelési Szabályzat</w:t>
            </w:r>
          </w:p>
          <w:p w14:paraId="64B426C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Tehetséggondozási koncepció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E416870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Oktatási Igazgatóság,</w:t>
            </w:r>
          </w:p>
          <w:p w14:paraId="5E5090AA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OTI,</w:t>
            </w:r>
          </w:p>
          <w:p w14:paraId="53CAACE3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Ad hoc munkabizottság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1576638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OHÜB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0F93F7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2017.04. hó</w:t>
            </w:r>
          </w:p>
        </w:tc>
      </w:tr>
      <w:tr w:rsidR="00283B4C" w14:paraId="3AA76845" w14:textId="77777777">
        <w:trPr>
          <w:trHeight w:val="1189"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5E1EBF5D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1.4. A hallgatók felvétele, előrehaladása, tanulmányaik elismerése és a képesítés odaítélése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CA02E0C" w14:textId="77777777" w:rsidR="00283B4C" w:rsidRDefault="009F323C">
            <w:pPr>
              <w:numPr>
                <w:ilvl w:val="2"/>
                <w:numId w:val="18"/>
              </w:numPr>
              <w:spacing w:before="240" w:after="0" w:line="240" w:lineRule="auto"/>
              <w:ind w:left="552" w:hanging="552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Hallgatók felvétele</w:t>
            </w: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8136558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  <w:p w14:paraId="6B23926B" w14:textId="77777777" w:rsidR="00283B4C" w:rsidRDefault="009F323C">
            <w:pPr>
              <w:spacing w:before="240" w:line="240" w:lineRule="auto"/>
              <w:contextualSpacing/>
              <w:jc w:val="left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A felsőoktatási szakképzések, az alap- és mesterképzések képzési és kimeneti követelményeiről, valamint a tanári felkészítés közös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követelményeiről és az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lastRenderedPageBreak/>
              <w:t>egyes tanárszakok képzési és kimeneti követelményeiről szóló 8/2013. (I. 30.) EMMI rendelet módosításáról szóló 18/2016. (VIII. 5.) EMMI rendelet</w:t>
            </w:r>
          </w:p>
          <w:p w14:paraId="4EB50E94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felsőoktatási felvételi eljárásról szóló 423/2012. (XII. 29.) Korm. rendelet.</w:t>
            </w:r>
          </w:p>
          <w:p w14:paraId="12FD1969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felső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oktatási szakképzések képzési és kimeneti követelményeiről szóló 39/2012. (XI. 21.) EMMI rendelet</w:t>
            </w:r>
          </w:p>
          <w:p w14:paraId="12C49C3A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Az akkreditált szakok leírása (MKKR)</w:t>
            </w: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AA10B3" w14:textId="77777777" w:rsidR="00283B4C" w:rsidRDefault="009F323C">
            <w:pPr>
              <w:spacing w:before="240" w:line="240" w:lineRule="auto"/>
              <w:contextualSpacing/>
              <w:jc w:val="left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lastRenderedPageBreak/>
              <w:t>ELTE SZMSZ II. kötet Hallgatói Követelményrendszer 4. melléklet Felvételi Szabályzat</w:t>
            </w:r>
          </w:p>
          <w:p w14:paraId="664F5C4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I. kötet Szervezeti és Mű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ködési Rend 12. melléklete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lastRenderedPageBreak/>
              <w:t>Doktori Szabályzat</w:t>
            </w:r>
          </w:p>
          <w:p w14:paraId="0D93BA9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I. kötet 15. melléklet Adatvédelmi, Adatbiztonsági és Adatkezelési szabályzat</w:t>
            </w:r>
          </w:p>
          <w:p w14:paraId="77698EB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Kari szabályzatok</w:t>
            </w:r>
          </w:p>
          <w:p w14:paraId="2795D3B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Egyetemi Humánstratégia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9E89C8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lastRenderedPageBreak/>
              <w:t>Oktatási Igazgatóság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BC8C61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OHÜB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06480A0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2016.11. hó</w:t>
            </w:r>
          </w:p>
        </w:tc>
      </w:tr>
      <w:tr w:rsidR="00283B4C" w14:paraId="4F214A9D" w14:textId="77777777">
        <w:trPr>
          <w:trHeight w:val="1189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357F95B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105ED2E" w14:textId="77777777" w:rsidR="00283B4C" w:rsidRDefault="009F323C">
            <w:pPr>
              <w:numPr>
                <w:ilvl w:val="2"/>
                <w:numId w:val="18"/>
              </w:numPr>
              <w:spacing w:before="240" w:after="0" w:line="240" w:lineRule="auto"/>
              <w:ind w:left="552" w:hanging="552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Előtanulmányok elfogadása és </w:t>
            </w:r>
            <w:r>
              <w:rPr>
                <w:rFonts w:ascii="Garamond" w:hAnsi="Garamond"/>
                <w:sz w:val="18"/>
                <w:szCs w:val="18"/>
              </w:rPr>
              <w:t>beszámítása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68BE5F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C5C3958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10E877" w14:textId="77777777" w:rsidR="00283B4C" w:rsidRDefault="009F323C">
            <w:pPr>
              <w:spacing w:before="120" w:after="12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Oktatási Igazgatóság,</w:t>
            </w:r>
          </w:p>
          <w:p w14:paraId="18B3150B" w14:textId="77777777" w:rsidR="00283B4C" w:rsidRDefault="009F323C">
            <w:pPr>
              <w:spacing w:before="120" w:after="12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Nemzetközi Iroda (RK NI)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B0B8F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OHÜB</w:t>
            </w:r>
          </w:p>
          <w:p w14:paraId="59372824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Hallgatói és Oktatói Mobilitási Bizottság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40BD9F3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2016.11. hó</w:t>
            </w:r>
          </w:p>
          <w:p w14:paraId="45B5163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 12. hó</w:t>
            </w:r>
          </w:p>
        </w:tc>
      </w:tr>
      <w:tr w:rsidR="00283B4C" w14:paraId="60C341C8" w14:textId="77777777">
        <w:trPr>
          <w:trHeight w:val="1190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B3849B1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96FF147" w14:textId="77777777" w:rsidR="00283B4C" w:rsidRDefault="009F323C">
            <w:pPr>
              <w:numPr>
                <w:ilvl w:val="2"/>
                <w:numId w:val="18"/>
              </w:numPr>
              <w:spacing w:before="240" w:after="0" w:line="240" w:lineRule="auto"/>
              <w:ind w:left="552" w:hanging="552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 hallgatók előrehaladásának, lemorzsolódásának követése és elemzése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8812CC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460C6E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3579627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OTI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22826D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967DE2D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0FFFF91C" w14:textId="77777777">
        <w:trPr>
          <w:trHeight w:val="787"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3DBF82E7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1.5. Oktatói kar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70DAB4F" w14:textId="77777777" w:rsidR="00283B4C" w:rsidRDefault="009F323C">
            <w:pPr>
              <w:numPr>
                <w:ilvl w:val="2"/>
                <w:numId w:val="19"/>
              </w:numPr>
              <w:spacing w:before="240" w:after="120" w:line="240" w:lineRule="auto"/>
              <w:ind w:left="552" w:hanging="552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Oktatók minősítése, munkájuk értékelése</w:t>
            </w: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271FC4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közalkalmazottak jogállásáról szóló 1992. évi XXXIII. törvény</w:t>
            </w:r>
          </w:p>
          <w:p w14:paraId="49E7C59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9452F3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III. kötet Foglalkoztatási Követelményrendszer</w:t>
            </w:r>
          </w:p>
          <w:p w14:paraId="643F2258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Egyetemi Humánstratégia </w:t>
            </w:r>
          </w:p>
          <w:p w14:paraId="651583A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Teljesítményértékelésre vonatkozó módszertan (Rektor általi dön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tés)</w:t>
            </w:r>
          </w:p>
          <w:p w14:paraId="056876E9" w14:textId="77777777" w:rsidR="00283B4C" w:rsidRDefault="00283B4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  <w:p w14:paraId="13A688F0" w14:textId="77777777" w:rsidR="00283B4C" w:rsidRDefault="009F323C">
            <w:pPr>
              <w:spacing w:after="0" w:line="240" w:lineRule="auto"/>
              <w:contextualSpacing/>
              <w:jc w:val="left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Kötelező továbbképzésekre vonatkozó előírások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E00CD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Általános rektorhelyettes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589F85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EC72E1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4DBCFF7F" w14:textId="77777777">
        <w:trPr>
          <w:trHeight w:val="111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A0452B4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E5B1AF" w14:textId="77777777" w:rsidR="00283B4C" w:rsidRDefault="009F323C">
            <w:pPr>
              <w:numPr>
                <w:ilvl w:val="2"/>
                <w:numId w:val="19"/>
              </w:numPr>
              <w:spacing w:before="240" w:after="120" w:line="240" w:lineRule="auto"/>
              <w:ind w:left="552" w:hanging="552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Oktatók-kutatók belső teljesítményértékelése és ösztönzése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0DE6ECE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4D7B59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81ED1B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Általános rektorhelyettes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72203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Rektor</w:t>
            </w:r>
          </w:p>
          <w:p w14:paraId="7B4ABE0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Szenátus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695A60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53E85C52" w14:textId="77777777">
        <w:trPr>
          <w:trHeight w:val="763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6A29742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6919CF1" w14:textId="77777777" w:rsidR="00283B4C" w:rsidRDefault="009F323C">
            <w:pPr>
              <w:numPr>
                <w:ilvl w:val="2"/>
                <w:numId w:val="19"/>
              </w:numPr>
              <w:spacing w:before="240" w:after="120" w:line="240" w:lineRule="auto"/>
              <w:ind w:left="552" w:hanging="552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Belső továbbképzési rendszer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3E747D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795F5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C10BAD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Oktatási rh.,</w:t>
            </w:r>
          </w:p>
          <w:p w14:paraId="18DC6DA0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OTI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664A59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3F0D2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2017.04. hó</w:t>
            </w:r>
          </w:p>
        </w:tc>
      </w:tr>
      <w:tr w:rsidR="00283B4C" w14:paraId="4218E439" w14:textId="77777777">
        <w:trPr>
          <w:trHeight w:val="470"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142A96D3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1.6. Tanulástámogatás és hallgatói szolgáltatások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0E8D8BF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Hallgatói ügyfélszolgálat</w:t>
            </w: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CFE4CA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588E53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II. kötet Hallgatói Követelményrendszer</w:t>
            </w:r>
          </w:p>
          <w:p w14:paraId="0FCE1B9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I. kötet Szervezeti és Működési Rend 12. melléklete Doktori Szabályzat</w:t>
            </w:r>
          </w:p>
          <w:p w14:paraId="7104401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Quaestura MIK</w:t>
            </w:r>
          </w:p>
          <w:p w14:paraId="4B1AEDC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EKSZ MIK </w:t>
            </w:r>
          </w:p>
          <w:p w14:paraId="63217D4E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Sportstratégia</w:t>
            </w:r>
          </w:p>
          <w:p w14:paraId="16D0FD2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Esélyegyenlőségi Terv</w:t>
            </w:r>
          </w:p>
          <w:p w14:paraId="6A8C25D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Az ELTE szakkollégiumi stratégiája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93B7AB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Quaestura Hallgatói és Ügyfélszolgálati Iroda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6F9CE7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Szolgáltató Központ vezetője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71D58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Működik</w:t>
            </w:r>
          </w:p>
        </w:tc>
      </w:tr>
      <w:tr w:rsidR="00283B4C" w14:paraId="25562056" w14:textId="77777777">
        <w:trPr>
          <w:trHeight w:val="46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F82C42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EC6B9BD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Doktori iskolák ügyintézése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8D078BB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B45527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133B45B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Dékáni hivatalok vezetői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9AABD9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BF84CA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2017.04. hó</w:t>
            </w:r>
          </w:p>
        </w:tc>
      </w:tr>
      <w:tr w:rsidR="00283B4C" w14:paraId="46B709E4" w14:textId="77777777">
        <w:trPr>
          <w:trHeight w:val="46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4234CBE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9441C7F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Tanulmányi ügyfélszolgálat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05F733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E928CF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BCF5967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Tanulmányi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 hivatalok vezetői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A593D7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258DA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2017.04. hó</w:t>
            </w:r>
          </w:p>
        </w:tc>
      </w:tr>
      <w:tr w:rsidR="00283B4C" w14:paraId="64B12675" w14:textId="77777777">
        <w:trPr>
          <w:trHeight w:val="46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70356B4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622204A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Hallgatói mobilitás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3D9C1C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9AC739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0D9A2A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NI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841F5C7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Hallgatói és Oktatói Mobilitási Bizottság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7E989B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1F46B9D5" w14:textId="77777777">
        <w:trPr>
          <w:trHeight w:val="703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B1D4086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4155B5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Könyvtári szolgáltatások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181D280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7558DB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DEBA07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EKSZ Főigazgató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936AA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EKSZ KT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7010F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Működik</w:t>
            </w:r>
          </w:p>
        </w:tc>
      </w:tr>
      <w:tr w:rsidR="00283B4C" w14:paraId="7ABF1B5A" w14:textId="77777777">
        <w:trPr>
          <w:trHeight w:val="615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753D068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56F102D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Sportszolgáltatások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CC8BDA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21E0D8C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FAAEA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Sportiroda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0BA4DE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Szolgáltató Központ vezetője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2C0D52E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2046CEAC" w14:textId="77777777">
        <w:trPr>
          <w:trHeight w:val="46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893D24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BFB41DA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Karrier </w:t>
            </w:r>
            <w:r>
              <w:rPr>
                <w:rFonts w:ascii="Garamond" w:hAnsi="Garamond"/>
                <w:sz w:val="18"/>
                <w:szCs w:val="18"/>
              </w:rPr>
              <w:t>tanácsadás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1A35BD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8C8315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8D7400" w14:textId="77777777" w:rsidR="00283B4C" w:rsidRDefault="009F323C">
            <w:pPr>
              <w:spacing w:before="240" w:line="240" w:lineRule="auto"/>
              <w:contextualSpacing/>
              <w:jc w:val="left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Szolgáltató Központ Karrier divízió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A806C2" w14:textId="77777777" w:rsidR="00283B4C" w:rsidRDefault="009F323C">
            <w:pPr>
              <w:spacing w:before="240" w:line="240" w:lineRule="auto"/>
              <w:contextualSpacing/>
              <w:jc w:val="left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Szolgáltató Központ vezetője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180363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74880AFF" w14:textId="77777777">
        <w:trPr>
          <w:trHeight w:val="46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77370ED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2C02924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4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Esélyegyenlőséget támogató szolgáltatások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F6F2EB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CD1D4A0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D6D1E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Fogyatékosügyi Központ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3F1AE1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Szolgáltató Központ vezetője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F6F7AA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136A73AE" w14:textId="77777777">
        <w:trPr>
          <w:trHeight w:val="461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21ADB77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B621D66" w14:textId="77777777" w:rsidR="00283B4C" w:rsidRDefault="009F323C">
            <w:pPr>
              <w:numPr>
                <w:ilvl w:val="2"/>
                <w:numId w:val="20"/>
              </w:numPr>
              <w:spacing w:before="240" w:after="0" w:line="24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Kollégiumi szolgáltatások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0EC298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4C3AD5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279A95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Kollégiumi Szolgáltató Központ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63202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OHÜB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5D5BAC2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0338F964" w14:textId="77777777">
        <w:trPr>
          <w:trHeight w:val="717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5E48D75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C13CAFF" w14:textId="77777777" w:rsidR="00283B4C" w:rsidRDefault="009F323C">
            <w:pPr>
              <w:numPr>
                <w:ilvl w:val="2"/>
                <w:numId w:val="20"/>
              </w:numPr>
              <w:spacing w:before="240" w:after="0" w:line="360" w:lineRule="auto"/>
              <w:ind w:left="578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Tehetséggondozás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5F7E76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836F4D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D51AF5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OTI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1BFA82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Tehetséggondozási Tanács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A3491F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0903CAF1" w14:textId="77777777">
        <w:trPr>
          <w:trHeight w:val="976"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3BC4349D" w14:textId="77777777" w:rsidR="00283B4C" w:rsidRDefault="009F323C">
            <w:pPr>
              <w:spacing w:before="240" w:after="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1.7.  Információ-menedzsment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1234938" w14:textId="77777777" w:rsidR="00283B4C" w:rsidRDefault="009F323C">
            <w:pPr>
              <w:numPr>
                <w:ilvl w:val="2"/>
                <w:numId w:val="21"/>
              </w:numPr>
              <w:spacing w:before="240"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Stratégiai Adatbázis működtetése (STA)</w:t>
            </w: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BCE68C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  <w:p w14:paraId="76E576C7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Educatio Nkft. által közzétett módszertani útmutató, adattérkép és képzéslista az intézményi </w:t>
            </w:r>
            <w:r>
              <w:rPr>
                <w:rFonts w:ascii="Garamond" w:hAnsi="Garamond"/>
                <w:sz w:val="18"/>
                <w:szCs w:val="18"/>
              </w:rPr>
              <w:t>adatszolgáltatáshoz.</w:t>
            </w: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0A9C1D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ELTE SZMSZ II. kötet Hallgatói Követelményrendszer </w:t>
            </w:r>
          </w:p>
          <w:p w14:paraId="1E13ED10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ELTE SZMSZ III. kötet Foglalkoztatási Követelményrendszer</w:t>
            </w:r>
          </w:p>
          <w:p w14:paraId="7D7A4132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I. kötet 15. melléklet Adatvédelmi, Adatbiztonsági és Adatkezelési Szabályzat</w:t>
            </w:r>
          </w:p>
          <w:p w14:paraId="562418D1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Informatikai Szabályzat</w:t>
            </w:r>
          </w:p>
          <w:p w14:paraId="41D8FB4B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Információbi</w:t>
            </w:r>
            <w:r>
              <w:rPr>
                <w:rFonts w:ascii="Garamond" w:hAnsi="Garamond"/>
                <w:sz w:val="18"/>
                <w:szCs w:val="18"/>
              </w:rPr>
              <w:t>ztonsági Szabályzat</w:t>
            </w:r>
          </w:p>
          <w:p w14:paraId="3C2D3F44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1/2016. (VII.1.) számú rektori utasítás</w:t>
            </w:r>
          </w:p>
          <w:p w14:paraId="2EE0F76F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2/2016. (VII. 1.)számú rektori utasítás.</w:t>
            </w:r>
          </w:p>
          <w:p w14:paraId="07812E1A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6/2015. (IX. 28.) számú rektori utasítás </w:t>
            </w:r>
          </w:p>
          <w:p w14:paraId="01D24795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21/2010. (XII.20) sz. rektori utasítás az ELTE DPR eredményeit felhasználó vezetők köréről</w:t>
            </w:r>
          </w:p>
          <w:p w14:paraId="7B10D214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UniPoll felhasználói d</w:t>
            </w:r>
            <w:r>
              <w:rPr>
                <w:rFonts w:ascii="Garamond" w:hAnsi="Garamond"/>
                <w:sz w:val="18"/>
                <w:szCs w:val="18"/>
              </w:rPr>
              <w:t>okumentáció</w:t>
            </w:r>
          </w:p>
          <w:p w14:paraId="4F5836E3" w14:textId="77777777" w:rsidR="00283B4C" w:rsidRDefault="00283B4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  <w:p w14:paraId="063E8958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Neptun felhasználói dokumentáció</w:t>
            </w:r>
          </w:p>
          <w:p w14:paraId="2827B782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A felmérésekhez kapcsolódó </w:t>
            </w:r>
            <w:r>
              <w:rPr>
                <w:rFonts w:ascii="Garamond" w:hAnsi="Garamond"/>
                <w:sz w:val="18"/>
                <w:szCs w:val="18"/>
              </w:rPr>
              <w:lastRenderedPageBreak/>
              <w:t>nyereményjáték részvételi, adatkezelési és játékszabálya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6B7B518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lastRenderedPageBreak/>
              <w:t>RK Adat- és Stratégiai Információkezelési Iroda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AB1C68" w14:textId="77777777" w:rsidR="00283B4C" w:rsidRDefault="00283B4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F6D8E95" w14:textId="77777777" w:rsidR="00283B4C" w:rsidRDefault="00283B4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</w:tr>
      <w:tr w:rsidR="00283B4C" w14:paraId="5A864467" w14:textId="77777777">
        <w:trPr>
          <w:trHeight w:val="829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18D26BC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13FA6C" w14:textId="77777777" w:rsidR="00283B4C" w:rsidRDefault="009F323C">
            <w:pPr>
              <w:numPr>
                <w:ilvl w:val="2"/>
                <w:numId w:val="21"/>
              </w:numPr>
              <w:spacing w:before="240"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Az oktatás hallgatói véleményezése (OHV) és az eredmények felhasználása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7AF273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B4113A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05A3AE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9651A3C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6AC4956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1BC8DF5E" w14:textId="77777777">
        <w:trPr>
          <w:trHeight w:val="986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BFB0D4A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939C2FA" w14:textId="77777777" w:rsidR="00283B4C" w:rsidRDefault="009F323C">
            <w:pPr>
              <w:numPr>
                <w:ilvl w:val="2"/>
                <w:numId w:val="21"/>
              </w:numPr>
              <w:spacing w:before="240"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ELTE Diplomás Pályakövetési Rendszer (DPR) és az eredmények felhasználása 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F9A44B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20C949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D6A88C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10CD116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3BE04BF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5A39ACAC" w14:textId="77777777">
        <w:trPr>
          <w:trHeight w:val="913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42DD3AC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D1E1BA3" w14:textId="77777777" w:rsidR="00283B4C" w:rsidRDefault="009F323C">
            <w:pPr>
              <w:numPr>
                <w:ilvl w:val="2"/>
                <w:numId w:val="21"/>
              </w:numPr>
              <w:spacing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Gólyafelmérés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173839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D4ADDD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A1EB1E1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69AE03B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E98E297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44BFD1F3" w14:textId="77777777">
        <w:trPr>
          <w:trHeight w:val="982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1A218F3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2A413A4" w14:textId="77777777" w:rsidR="00283B4C" w:rsidRDefault="009F323C">
            <w:pPr>
              <w:numPr>
                <w:ilvl w:val="2"/>
                <w:numId w:val="21"/>
              </w:numPr>
              <w:spacing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Hallgatói igény- és elégedettségmérés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92740A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7A680A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EF6419D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8401926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E119CF9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287633EA" w14:textId="77777777">
        <w:trPr>
          <w:trHeight w:val="983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DE63AC9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469ECE3" w14:textId="77777777" w:rsidR="00283B4C" w:rsidRDefault="009F323C">
            <w:pPr>
              <w:numPr>
                <w:ilvl w:val="2"/>
                <w:numId w:val="21"/>
              </w:numPr>
              <w:spacing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Munkatársi igény- és </w:t>
            </w:r>
            <w:r>
              <w:rPr>
                <w:rFonts w:ascii="Garamond" w:hAnsi="Garamond"/>
                <w:sz w:val="18"/>
                <w:szCs w:val="18"/>
              </w:rPr>
              <w:t>elégedettségmérés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B19F52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3A0B57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0D200DD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3780CA8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8A51EF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2016.12. hó</w:t>
            </w:r>
          </w:p>
        </w:tc>
      </w:tr>
      <w:tr w:rsidR="00283B4C" w14:paraId="7A52F1E9" w14:textId="77777777">
        <w:trPr>
          <w:trHeight w:val="1313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9B255AC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98D9422" w14:textId="77777777" w:rsidR="00283B4C" w:rsidRDefault="009F323C">
            <w:pPr>
              <w:numPr>
                <w:ilvl w:val="2"/>
                <w:numId w:val="21"/>
              </w:numPr>
              <w:spacing w:before="240"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Az ELTE átfogó teljesítményének mérésére alkalmazható indikátorrendszer használata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789E5D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60309A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A353D1D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Oktatási rh,</w:t>
            </w:r>
          </w:p>
          <w:p w14:paraId="17767215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OTI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6033C5D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52F801F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2016. 12. hó</w:t>
            </w:r>
          </w:p>
        </w:tc>
      </w:tr>
      <w:tr w:rsidR="00283B4C" w14:paraId="6FD0A7AA" w14:textId="77777777">
        <w:trPr>
          <w:trHeight w:val="937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B1770E1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D523DAF" w14:textId="77777777" w:rsidR="00283B4C" w:rsidRDefault="009F323C">
            <w:pPr>
              <w:numPr>
                <w:ilvl w:val="2"/>
                <w:numId w:val="21"/>
              </w:numPr>
              <w:spacing w:after="60" w:line="240" w:lineRule="auto"/>
              <w:ind w:left="550" w:hanging="539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 tudás és a jó gyakorlatok belső, karközi megosztása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15232A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F2CBC4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D7FD8F2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OTI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CB2A557" w14:textId="77777777" w:rsidR="00283B4C" w:rsidRDefault="00283B4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7DC3E3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2017.04. hó</w:t>
            </w:r>
          </w:p>
        </w:tc>
      </w:tr>
      <w:tr w:rsidR="00283B4C" w14:paraId="01593B48" w14:textId="77777777">
        <w:trPr>
          <w:trHeight w:val="837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2BD1A8C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BB03505" w14:textId="77777777" w:rsidR="00283B4C" w:rsidRDefault="009F323C">
            <w:pPr>
              <w:numPr>
                <w:ilvl w:val="2"/>
                <w:numId w:val="21"/>
              </w:numPr>
              <w:spacing w:before="240" w:after="60" w:line="240" w:lineRule="auto"/>
              <w:ind w:left="574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Hirdetőtábla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1EEB138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D119838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09853F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Oktatási Igazgatóság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4980C1" w14:textId="77777777" w:rsidR="00283B4C" w:rsidRDefault="00283B4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5DD2ECD" w14:textId="77777777" w:rsidR="00283B4C" w:rsidRDefault="009F323C">
            <w:pPr>
              <w:spacing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2017.04. hó</w:t>
            </w:r>
          </w:p>
        </w:tc>
      </w:tr>
      <w:tr w:rsidR="00283B4C" w14:paraId="2FFD19C0" w14:textId="77777777">
        <w:trPr>
          <w:cantSplit/>
          <w:trHeight w:val="1653"/>
          <w:jc w:val="center"/>
        </w:trPr>
        <w:tc>
          <w:tcPr>
            <w:tcW w:w="8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5743E43D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1.8. Nyilvánosság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297E302" w14:textId="77777777" w:rsidR="00283B4C" w:rsidRDefault="009F323C">
            <w:pPr>
              <w:numPr>
                <w:ilvl w:val="2"/>
                <w:numId w:val="22"/>
              </w:numPr>
              <w:spacing w:before="240" w:after="120" w:line="240" w:lineRule="auto"/>
              <w:ind w:left="550" w:hanging="550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 képzési programok iránt érdeklődők tájékoztatása, rekrutációs tájékoztatók</w:t>
            </w: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ECA9C7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D3A2044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Képzési Programja</w:t>
            </w:r>
          </w:p>
          <w:p w14:paraId="49F4BCF9" w14:textId="77777777" w:rsidR="00283B4C" w:rsidRDefault="009F323C">
            <w:pPr>
              <w:spacing w:before="240" w:after="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ELTE SZMSZ I. kötet 15. melléklet Adatvédelmi, Adatbiztonsági és Adatkezelési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Szabályzat</w:t>
            </w:r>
          </w:p>
          <w:p w14:paraId="4D02885A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Kommunikációs stratégia 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35D41C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Kommunikációs Iroda,</w:t>
            </w:r>
          </w:p>
          <w:p w14:paraId="2D173A32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Szolgáltató Központ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206C1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Rekrutációs Bizottság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9DFF66A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577D4003" w14:textId="77777777">
        <w:trPr>
          <w:cantSplit/>
          <w:trHeight w:val="1653"/>
          <w:jc w:val="center"/>
        </w:trPr>
        <w:tc>
          <w:tcPr>
            <w:tcW w:w="8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BD19B0A" w14:textId="77777777" w:rsidR="00283B4C" w:rsidRDefault="00283B4C"/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335A2A0" w14:textId="77777777" w:rsidR="00283B4C" w:rsidRDefault="009F323C">
            <w:pPr>
              <w:numPr>
                <w:ilvl w:val="2"/>
                <w:numId w:val="22"/>
              </w:numPr>
              <w:spacing w:before="240" w:after="120" w:line="240" w:lineRule="auto"/>
              <w:ind w:left="599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Nemzetközi és hazai rangsorokhoz információszolgáltatás</w:t>
            </w:r>
          </w:p>
        </w:tc>
        <w:tc>
          <w:tcPr>
            <w:tcW w:w="3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BACC5B7" w14:textId="77777777" w:rsidR="00283B4C" w:rsidRDefault="00283B4C"/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29E568" w14:textId="77777777" w:rsidR="00283B4C" w:rsidRDefault="00283B4C"/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8529E25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RK Tudománypolitikai Iroda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489E9B4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Tudományos Tanács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9D76652" w14:textId="77777777" w:rsidR="00283B4C" w:rsidRDefault="00283B4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</w:p>
        </w:tc>
      </w:tr>
      <w:tr w:rsidR="00283B4C" w14:paraId="62C1E9AC" w14:textId="77777777">
        <w:trPr>
          <w:cantSplit/>
          <w:trHeight w:hRule="exact" w:val="2535"/>
          <w:jc w:val="center"/>
        </w:trPr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7B0DA667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lastRenderedPageBreak/>
              <w:t xml:space="preserve">1.9. A képzési programok folyamatos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nyomon követése és időszakos felülvizsgálata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5B5AC29" w14:textId="77777777" w:rsidR="00283B4C" w:rsidRDefault="009F323C">
            <w:pPr>
              <w:numPr>
                <w:ilvl w:val="2"/>
                <w:numId w:val="23"/>
              </w:numPr>
              <w:spacing w:before="240" w:after="0" w:line="240" w:lineRule="auto"/>
              <w:ind w:left="552" w:hanging="541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Szakgondozás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59A8CB8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1530EF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I. kötet Szervezeti és Működési Rend 10. melléklete Képzési Szabályzat</w:t>
            </w:r>
          </w:p>
          <w:p w14:paraId="1902FC3F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ELTE SZMSZ II. kötet Hallgatói Követelményrendszer</w:t>
            </w: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293B1F0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Ad hoc munkabizottság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71E0EBE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7285E98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2017.04. hó</w:t>
            </w:r>
          </w:p>
        </w:tc>
      </w:tr>
      <w:tr w:rsidR="00283B4C" w14:paraId="0F03C88E" w14:textId="77777777">
        <w:trPr>
          <w:cantSplit/>
          <w:trHeight w:hRule="exact" w:val="1945"/>
          <w:jc w:val="center"/>
        </w:trPr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14:paraId="442E6073" w14:textId="77777777" w:rsidR="00283B4C" w:rsidRDefault="009F323C">
            <w:pPr>
              <w:spacing w:before="240" w:line="240" w:lineRule="auto"/>
              <w:ind w:left="113" w:right="113"/>
              <w:contextualSpacing/>
              <w:jc w:val="center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 xml:space="preserve">1.10. Rendszeres </w:t>
            </w:r>
            <w:r>
              <w:rPr>
                <w:rFonts w:ascii="Garamond" w:hAnsi="Garamond"/>
                <w:sz w:val="18"/>
                <w:szCs w:val="18"/>
                <w:lang w:eastAsia="hu-HU"/>
              </w:rPr>
              <w:t>külső minőségbiztosítás</w:t>
            </w:r>
          </w:p>
        </w:tc>
        <w:tc>
          <w:tcPr>
            <w:tcW w:w="2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36E402" w14:textId="77777777" w:rsidR="00283B4C" w:rsidRDefault="009F323C">
            <w:pPr>
              <w:numPr>
                <w:ilvl w:val="2"/>
                <w:numId w:val="24"/>
              </w:numPr>
              <w:spacing w:before="240" w:after="0" w:line="240" w:lineRule="auto"/>
              <w:ind w:left="552" w:hanging="567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MAB akkreditáció, az intézményi önértékelés elkészítésének folyamata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D5FE76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  <w:lang w:eastAsia="hu-HU"/>
              </w:rPr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Nftv.</w:t>
            </w:r>
          </w:p>
          <w:p w14:paraId="028FD7A0" w14:textId="77777777" w:rsidR="00283B4C" w:rsidRDefault="009F323C">
            <w:pPr>
              <w:spacing w:before="240" w:line="240" w:lineRule="auto"/>
              <w:contextualSpacing/>
              <w:jc w:val="left"/>
            </w:pPr>
            <w:r>
              <w:rPr>
                <w:rFonts w:ascii="Garamond" w:hAnsi="Garamond"/>
                <w:sz w:val="18"/>
                <w:szCs w:val="18"/>
                <w:lang w:eastAsia="hu-HU"/>
              </w:rPr>
              <w:t>A felsőoktatási minőségértékelés és -fejlesztés egyes kérdéseiről szóló</w:t>
            </w:r>
            <w:r>
              <w:rPr>
                <w:rFonts w:ascii="Garamond" w:hAnsi="Garamond"/>
                <w:sz w:val="18"/>
                <w:szCs w:val="18"/>
              </w:rPr>
              <w:t>19/2012.(II.22.) Korm. rendelet</w:t>
            </w:r>
          </w:p>
          <w:p w14:paraId="634FD809" w14:textId="77777777" w:rsidR="00283B4C" w:rsidRDefault="009F323C">
            <w:pPr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MAB Intézményakkreditációs szabályok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1FB2FB" w14:textId="77777777" w:rsidR="00283B4C" w:rsidRDefault="00283B4C">
            <w:pPr>
              <w:keepNext/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0220C45" w14:textId="77777777" w:rsidR="00283B4C" w:rsidRDefault="009F323C">
            <w:pPr>
              <w:keepNext/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RK MÜI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53D78AC" w14:textId="77777777" w:rsidR="00283B4C" w:rsidRDefault="009F323C">
            <w:pPr>
              <w:keepNext/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MFB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4B54DF" w14:textId="77777777" w:rsidR="00283B4C" w:rsidRDefault="00283B4C">
            <w:pPr>
              <w:keepNext/>
              <w:spacing w:before="240" w:line="240" w:lineRule="auto"/>
              <w:contextualSpacing/>
              <w:jc w:val="left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1F31A563" w14:textId="77777777" w:rsidR="00283B4C" w:rsidRDefault="00283B4C">
      <w:pPr>
        <w:spacing w:line="360" w:lineRule="auto"/>
        <w:rPr>
          <w:rFonts w:ascii="Garamond" w:hAnsi="Garamond"/>
        </w:rPr>
        <w:sectPr w:rsidR="00283B4C">
          <w:footerReference w:type="default" r:id="rId16"/>
          <w:pgSz w:w="16838" w:h="11906" w:orient="landscape"/>
          <w:pgMar w:top="1417" w:right="1417" w:bottom="1417" w:left="1417" w:header="0" w:footer="708" w:gutter="0"/>
          <w:cols w:space="708"/>
          <w:formProt w:val="0"/>
          <w:docGrid w:linePitch="360" w:charSpace="-2049"/>
        </w:sectPr>
      </w:pPr>
    </w:p>
    <w:p w14:paraId="4EA28A7A" w14:textId="77777777" w:rsidR="00283B4C" w:rsidRDefault="009F323C">
      <w:pPr>
        <w:pStyle w:val="Listaszerbekezds"/>
        <w:numPr>
          <w:ilvl w:val="1"/>
          <w:numId w:val="1"/>
        </w:numPr>
        <w:spacing w:before="60" w:after="240" w:line="360" w:lineRule="auto"/>
        <w:jc w:val="left"/>
        <w:outlineLvl w:val="1"/>
        <w:rPr>
          <w:b/>
          <w:szCs w:val="28"/>
        </w:rPr>
      </w:pPr>
      <w:bookmarkStart w:id="84" w:name="_Toc462994120"/>
      <w:bookmarkEnd w:id="84"/>
      <w:r>
        <w:rPr>
          <w:b/>
          <w:szCs w:val="28"/>
        </w:rPr>
        <w:lastRenderedPageBreak/>
        <w:t>Sablon a minőségügyi eljárás egységes tartalmi szerkezetéhez</w:t>
      </w:r>
    </w:p>
    <w:p w14:paraId="4CA7370C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bCs/>
          <w:iCs/>
          <w:sz w:val="24"/>
          <w:szCs w:val="24"/>
        </w:rPr>
      </w:pPr>
      <w:r>
        <w:rPr>
          <w:rFonts w:ascii="Garamond" w:hAnsi="Garamond"/>
          <w:b/>
          <w:bCs/>
          <w:iCs/>
          <w:sz w:val="24"/>
          <w:szCs w:val="24"/>
        </w:rPr>
        <w:t>A folyamat célja</w:t>
      </w:r>
    </w:p>
    <w:p w14:paraId="45F7A133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color w:val="000000"/>
          <w:sz w:val="24"/>
          <w:szCs w:val="24"/>
          <w:lang w:eastAsia="hu-HU"/>
        </w:rPr>
      </w:pPr>
      <w:r>
        <w:rPr>
          <w:rFonts w:ascii="Garamond" w:hAnsi="Garamond"/>
          <w:color w:val="000000"/>
          <w:sz w:val="24"/>
          <w:szCs w:val="24"/>
          <w:lang w:eastAsia="hu-HU"/>
        </w:rPr>
        <w:t>Az adott folyamat működtetésével megvalósítandó feladat, elérni kívánt eredmény megfogalmazása.</w:t>
      </w:r>
    </w:p>
    <w:p w14:paraId="47EFF333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 xml:space="preserve">Mi a célja a folyamat végrehajtásának, miért kerül erre sor? </w:t>
      </w:r>
    </w:p>
    <w:p w14:paraId="5B51C4EA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i/>
          <w:sz w:val="24"/>
          <w:szCs w:val="24"/>
        </w:rPr>
        <w:t>Mi a folyamat</w:t>
      </w:r>
      <w:r>
        <w:rPr>
          <w:rFonts w:ascii="Garamond" w:hAnsi="Garamond"/>
          <w:i/>
          <w:color w:val="000000"/>
          <w:sz w:val="24"/>
          <w:szCs w:val="24"/>
          <w:lang w:eastAsia="hu-HU"/>
        </w:rPr>
        <w:t>szabályozás célja</w:t>
      </w:r>
      <w:r>
        <w:rPr>
          <w:rFonts w:ascii="Garamond" w:hAnsi="Garamond"/>
          <w:i/>
          <w:sz w:val="24"/>
          <w:szCs w:val="24"/>
        </w:rPr>
        <w:t>?</w:t>
      </w:r>
      <w:r>
        <w:rPr>
          <w:rFonts w:ascii="Garamond" w:hAnsi="Garamond"/>
          <w:sz w:val="24"/>
          <w:szCs w:val="24"/>
        </w:rPr>
        <w:t xml:space="preserve"> </w:t>
      </w:r>
    </w:p>
    <w:p w14:paraId="6AFC3998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color w:val="000000"/>
          <w:sz w:val="24"/>
          <w:szCs w:val="24"/>
          <w:lang w:eastAsia="hu-HU"/>
        </w:rPr>
      </w:pPr>
      <w:r>
        <w:rPr>
          <w:rFonts w:ascii="Garamond" w:hAnsi="Garamond"/>
          <w:b/>
          <w:color w:val="000000"/>
          <w:sz w:val="24"/>
          <w:szCs w:val="24"/>
          <w:lang w:eastAsia="hu-HU"/>
        </w:rPr>
        <w:t>Alkalmazási területe</w:t>
      </w:r>
    </w:p>
    <w:p w14:paraId="693A6E55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color w:val="000000"/>
          <w:sz w:val="24"/>
          <w:szCs w:val="24"/>
          <w:lang w:eastAsia="hu-HU"/>
        </w:rPr>
        <w:t xml:space="preserve">A folyamatszabályozás alkalmazási, vonatkozási és érvényességi körének </w:t>
      </w:r>
      <w:r>
        <w:rPr>
          <w:rFonts w:ascii="Garamond" w:hAnsi="Garamond"/>
          <w:sz w:val="24"/>
          <w:szCs w:val="24"/>
        </w:rPr>
        <w:t xml:space="preserve">meghatározása: </w:t>
      </w:r>
      <w:r>
        <w:rPr>
          <w:rFonts w:ascii="Garamond" w:hAnsi="Garamond"/>
          <w:color w:val="000000"/>
          <w:sz w:val="24"/>
          <w:szCs w:val="24"/>
          <w:lang w:eastAsia="hu-HU"/>
        </w:rPr>
        <w:t>azoknak a szervezeti egységeknek, funkcióknak, tevéken</w:t>
      </w:r>
      <w:r>
        <w:rPr>
          <w:rFonts w:ascii="Garamond" w:hAnsi="Garamond"/>
          <w:color w:val="000000"/>
          <w:sz w:val="24"/>
          <w:szCs w:val="24"/>
          <w:lang w:eastAsia="hu-HU"/>
        </w:rPr>
        <w:t xml:space="preserve">ységeknek a felsorolása, amelyekre az adott eljárás vonatkozik. </w:t>
      </w:r>
    </w:p>
    <w:p w14:paraId="01A7A54C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i/>
          <w:color w:val="000000"/>
          <w:sz w:val="24"/>
          <w:szCs w:val="24"/>
          <w:lang w:eastAsia="hu-HU"/>
        </w:rPr>
        <w:t>Az eljárás a</w:t>
      </w:r>
      <w:r>
        <w:rPr>
          <w:rFonts w:ascii="Garamond" w:hAnsi="Garamond"/>
          <w:b/>
          <w:i/>
          <w:color w:val="000000"/>
          <w:sz w:val="24"/>
          <w:szCs w:val="24"/>
          <w:lang w:eastAsia="hu-HU"/>
        </w:rPr>
        <w:t xml:space="preserve"> </w:t>
      </w:r>
      <w:r>
        <w:rPr>
          <w:rFonts w:ascii="Garamond" w:hAnsi="Garamond"/>
          <w:i/>
          <w:sz w:val="24"/>
          <w:szCs w:val="24"/>
        </w:rPr>
        <w:t>szervezeti működés mely területein érvényes, mely egyetemi tevékenységekre terjed ki, kiket érint, kikre vonatkozik?</w:t>
      </w:r>
    </w:p>
    <w:p w14:paraId="177D1619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bCs/>
          <w:iCs/>
          <w:sz w:val="24"/>
          <w:szCs w:val="24"/>
        </w:rPr>
      </w:pPr>
      <w:r>
        <w:rPr>
          <w:rFonts w:ascii="Garamond" w:hAnsi="Garamond"/>
          <w:b/>
          <w:bCs/>
          <w:iCs/>
          <w:sz w:val="24"/>
          <w:szCs w:val="24"/>
        </w:rPr>
        <w:t>A folyamat típusa</w:t>
      </w:r>
    </w:p>
    <w:p w14:paraId="34C58D7B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i/>
          <w:sz w:val="24"/>
          <w:szCs w:val="24"/>
        </w:rPr>
        <w:t>Vezetési folyamatok</w:t>
      </w:r>
      <w:r>
        <w:rPr>
          <w:rFonts w:ascii="Garamond" w:hAnsi="Garamond"/>
          <w:sz w:val="24"/>
          <w:szCs w:val="24"/>
        </w:rPr>
        <w:t>: irányítják a szervezet</w:t>
      </w:r>
      <w:r>
        <w:rPr>
          <w:rFonts w:ascii="Garamond" w:hAnsi="Garamond"/>
          <w:sz w:val="24"/>
          <w:szCs w:val="24"/>
        </w:rPr>
        <w:t>et.</w:t>
      </w:r>
    </w:p>
    <w:p w14:paraId="19D18935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i/>
          <w:sz w:val="24"/>
          <w:szCs w:val="24"/>
        </w:rPr>
        <w:t>Alapfolyamatok</w:t>
      </w:r>
      <w:r>
        <w:t xml:space="preserve">: </w:t>
      </w:r>
      <w:r>
        <w:rPr>
          <w:rFonts w:ascii="Garamond" w:hAnsi="Garamond"/>
          <w:sz w:val="24"/>
          <w:szCs w:val="24"/>
        </w:rPr>
        <w:t>döntő fontossággal bírnak a szolgáltatások nyújtása szempontjából.</w:t>
      </w:r>
    </w:p>
    <w:p w14:paraId="16896619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i/>
          <w:sz w:val="24"/>
          <w:szCs w:val="24"/>
        </w:rPr>
        <w:t>Támogató folyamatok</w:t>
      </w:r>
      <w:r>
        <w:rPr>
          <w:rFonts w:ascii="Garamond" w:hAnsi="Garamond"/>
          <w:sz w:val="24"/>
          <w:szCs w:val="24"/>
        </w:rPr>
        <w:t>: az alapfolyamatot támogatásához a szükséges információkat, adatokat, erőforrásokat nyújtják.</w:t>
      </w:r>
    </w:p>
    <w:p w14:paraId="301E92E1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Folyamat felelőse (folyamatgazda)</w:t>
      </w:r>
    </w:p>
    <w:p w14:paraId="1FF59001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 folyamat </w:t>
      </w:r>
      <w:r>
        <w:rPr>
          <w:rFonts w:ascii="Garamond" w:hAnsi="Garamond"/>
          <w:sz w:val="24"/>
          <w:szCs w:val="24"/>
        </w:rPr>
        <w:t>tervezéséért, működtetéséért, végrehajtásáért, ellenőrzéséért, fejlesztéséért felelős szervezeti egység és/vagy munkakör megnevezése. A folyamatgazda integrálja a folyamatot a szervezetbe, erőforrásokat rendel a folyamathoz, részt vesz a döntés-előkészítés</w:t>
      </w:r>
      <w:r>
        <w:rPr>
          <w:rFonts w:ascii="Garamond" w:hAnsi="Garamond"/>
          <w:sz w:val="24"/>
          <w:szCs w:val="24"/>
        </w:rPr>
        <w:t>ben.</w:t>
      </w:r>
    </w:p>
    <w:p w14:paraId="2AA2326C" w14:textId="77777777" w:rsidR="00283B4C" w:rsidRDefault="009F323C">
      <w:pPr>
        <w:pBdr>
          <w:top w:val="single" w:sz="4" w:space="1" w:color="00000A"/>
          <w:left w:val="single" w:sz="4" w:space="3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i/>
          <w:sz w:val="24"/>
          <w:szCs w:val="24"/>
          <w:lang w:eastAsia="hu-HU"/>
        </w:rPr>
        <w:t xml:space="preserve">Ki a felelős egy adott folyamat kidolgozásáért, továbbfejlesztéséért, </w:t>
      </w:r>
      <w:r>
        <w:rPr>
          <w:rFonts w:ascii="Garamond" w:hAnsi="Garamond"/>
          <w:i/>
          <w:strike/>
          <w:sz w:val="24"/>
          <w:szCs w:val="24"/>
          <w:lang w:eastAsia="hu-HU"/>
        </w:rPr>
        <w:t>jóváhagyásáért,</w:t>
      </w:r>
      <w:r>
        <w:rPr>
          <w:rFonts w:ascii="Garamond" w:hAnsi="Garamond"/>
          <w:i/>
          <w:sz w:val="24"/>
          <w:szCs w:val="24"/>
          <w:lang w:eastAsia="hu-HU"/>
        </w:rPr>
        <w:t xml:space="preserve"> milyen hatáskörrel és felelősséggel van felruházva a folyamat kézbentartásához? </w:t>
      </w:r>
    </w:p>
    <w:p w14:paraId="2B750FF9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</w:pPr>
      <w:r>
        <w:rPr>
          <w:rFonts w:ascii="Garamond" w:hAnsi="Garamond"/>
          <w:b/>
          <w:sz w:val="24"/>
          <w:szCs w:val="24"/>
        </w:rPr>
        <w:t>A f</w:t>
      </w:r>
      <w:r>
        <w:rPr>
          <w:rFonts w:ascii="Garamond" w:hAnsi="Garamond"/>
          <w:b/>
          <w:bCs/>
          <w:iCs/>
          <w:sz w:val="24"/>
          <w:szCs w:val="24"/>
        </w:rPr>
        <w:t>olyamat b</w:t>
      </w:r>
      <w:r>
        <w:rPr>
          <w:rFonts w:ascii="Garamond" w:hAnsi="Garamond"/>
          <w:b/>
          <w:color w:val="000000"/>
          <w:sz w:val="24"/>
          <w:szCs w:val="24"/>
          <w:lang w:eastAsia="hu-HU"/>
        </w:rPr>
        <w:t>emenete (</w:t>
      </w:r>
      <w:r>
        <w:rPr>
          <w:rFonts w:ascii="Garamond" w:hAnsi="Garamond"/>
          <w:b/>
          <w:bCs/>
          <w:iCs/>
          <w:sz w:val="24"/>
          <w:szCs w:val="24"/>
        </w:rPr>
        <w:t>input)</w:t>
      </w:r>
      <w:r>
        <w:rPr>
          <w:rFonts w:ascii="Garamond" w:hAnsi="Garamond"/>
          <w:b/>
          <w:bCs/>
          <w:i/>
          <w:iCs/>
          <w:sz w:val="24"/>
          <w:szCs w:val="24"/>
        </w:rPr>
        <w:t xml:space="preserve"> </w:t>
      </w:r>
    </w:p>
    <w:p w14:paraId="44F27E2A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color w:val="000000"/>
          <w:sz w:val="24"/>
          <w:szCs w:val="24"/>
          <w:lang w:eastAsia="hu-HU"/>
        </w:rPr>
        <w:t xml:space="preserve">Az eljárás, a </w:t>
      </w:r>
      <w:r>
        <w:rPr>
          <w:rFonts w:ascii="Garamond" w:hAnsi="Garamond"/>
          <w:sz w:val="24"/>
          <w:szCs w:val="24"/>
        </w:rPr>
        <w:t xml:space="preserve">teljes </w:t>
      </w:r>
      <w:r>
        <w:rPr>
          <w:rFonts w:ascii="Garamond" w:hAnsi="Garamond"/>
          <w:color w:val="000000"/>
          <w:sz w:val="24"/>
          <w:szCs w:val="24"/>
          <w:lang w:eastAsia="hu-HU"/>
        </w:rPr>
        <w:t xml:space="preserve">folyamat bemeneteinek leírása. A </w:t>
      </w:r>
      <w:r>
        <w:rPr>
          <w:rFonts w:ascii="Garamond" w:hAnsi="Garamond"/>
          <w:color w:val="000000"/>
          <w:sz w:val="24"/>
          <w:szCs w:val="24"/>
          <w:lang w:eastAsia="hu-HU"/>
        </w:rPr>
        <w:t>folyamat feltétele.</w:t>
      </w:r>
    </w:p>
    <w:p w14:paraId="25DEE405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i/>
          <w:sz w:val="24"/>
          <w:szCs w:val="24"/>
        </w:rPr>
        <w:t>Milyen inputok szükségesek a folyamat elindításához, végrehajtásához?</w:t>
      </w:r>
      <w:r>
        <w:rPr>
          <w:rFonts w:ascii="Garamond" w:hAnsi="Garamond" w:cs="TimesNewRomanPSMT"/>
          <w:i/>
          <w:sz w:val="24"/>
          <w:szCs w:val="24"/>
        </w:rPr>
        <w:t xml:space="preserve"> Milyen erőforrások, körülmény(ek) szükségesek a folyamat végrehajtásához?</w:t>
      </w:r>
    </w:p>
    <w:p w14:paraId="72DE4C03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</w:pPr>
      <w:r>
        <w:rPr>
          <w:rFonts w:ascii="Garamond" w:hAnsi="Garamond"/>
          <w:b/>
          <w:sz w:val="24"/>
          <w:szCs w:val="24"/>
        </w:rPr>
        <w:t>A f</w:t>
      </w:r>
      <w:r>
        <w:rPr>
          <w:rFonts w:ascii="Garamond" w:hAnsi="Garamond"/>
          <w:b/>
          <w:bCs/>
          <w:iCs/>
          <w:sz w:val="24"/>
          <w:szCs w:val="24"/>
        </w:rPr>
        <w:t>olyamat k</w:t>
      </w:r>
      <w:r>
        <w:rPr>
          <w:rFonts w:ascii="Garamond" w:hAnsi="Garamond"/>
          <w:b/>
          <w:color w:val="000000"/>
          <w:sz w:val="24"/>
          <w:szCs w:val="24"/>
          <w:lang w:eastAsia="hu-HU"/>
        </w:rPr>
        <w:t>imenete (</w:t>
      </w:r>
      <w:r>
        <w:rPr>
          <w:rFonts w:ascii="Garamond" w:hAnsi="Garamond"/>
          <w:b/>
          <w:bCs/>
          <w:iCs/>
          <w:sz w:val="24"/>
          <w:szCs w:val="24"/>
        </w:rPr>
        <w:t>output)</w:t>
      </w:r>
    </w:p>
    <w:p w14:paraId="5516F1C5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color w:val="000000"/>
          <w:sz w:val="24"/>
          <w:szCs w:val="24"/>
          <w:lang w:eastAsia="hu-HU"/>
        </w:rPr>
        <w:t xml:space="preserve">Az eljárás, a </w:t>
      </w:r>
      <w:r>
        <w:rPr>
          <w:rFonts w:ascii="Garamond" w:hAnsi="Garamond"/>
          <w:sz w:val="24"/>
          <w:szCs w:val="24"/>
        </w:rPr>
        <w:t>teljes</w:t>
      </w:r>
      <w:r>
        <w:rPr>
          <w:rFonts w:ascii="Garamond" w:hAnsi="Garamond"/>
          <w:color w:val="000000"/>
          <w:sz w:val="24"/>
          <w:szCs w:val="24"/>
          <w:lang w:eastAsia="hu-HU"/>
        </w:rPr>
        <w:t xml:space="preserve"> folyamat végeredményeinek, kimeneteinek a </w:t>
      </w:r>
      <w:r>
        <w:rPr>
          <w:rFonts w:ascii="Garamond" w:hAnsi="Garamond"/>
          <w:color w:val="000000"/>
          <w:sz w:val="24"/>
          <w:szCs w:val="24"/>
          <w:lang w:eastAsia="hu-HU"/>
        </w:rPr>
        <w:t>leírása. </w:t>
      </w:r>
    </w:p>
    <w:p w14:paraId="6C45F4F2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Milyen outputok keletkeznek a folyamat során?</w:t>
      </w:r>
    </w:p>
    <w:p w14:paraId="52D2D4B6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</w:pPr>
      <w:r>
        <w:rPr>
          <w:rFonts w:ascii="Garamond" w:hAnsi="Garamond"/>
          <w:b/>
          <w:sz w:val="24"/>
          <w:szCs w:val="24"/>
        </w:rPr>
        <w:t>A f</w:t>
      </w:r>
      <w:r>
        <w:rPr>
          <w:rFonts w:ascii="Garamond" w:hAnsi="Garamond"/>
          <w:b/>
          <w:bCs/>
          <w:iCs/>
          <w:sz w:val="24"/>
          <w:szCs w:val="24"/>
        </w:rPr>
        <w:t>olyamat időzítése, határideje</w:t>
      </w:r>
    </w:p>
    <w:p w14:paraId="7D371A10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bCs/>
          <w:iCs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 xml:space="preserve"> teljes folyamatra vonatkozóan annak meghatározása, hogy mikor kell az adott folyamatot végrehajtani, megvalósítani. </w:t>
      </w:r>
      <w:r>
        <w:rPr>
          <w:rFonts w:ascii="Garamond" w:hAnsi="Garamond"/>
          <w:i/>
          <w:sz w:val="24"/>
          <w:szCs w:val="24"/>
        </w:rPr>
        <w:t>Mikor kerül sor a folyamatra?</w:t>
      </w:r>
    </w:p>
    <w:p w14:paraId="45EFD0BF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sz w:val="24"/>
          <w:szCs w:val="24"/>
        </w:rPr>
        <w:t xml:space="preserve">A teljes folyamat elvégzésére meghatározott határidő. </w:t>
      </w:r>
      <w:r>
        <w:rPr>
          <w:rFonts w:ascii="Garamond" w:hAnsi="Garamond"/>
          <w:i/>
          <w:sz w:val="24"/>
          <w:szCs w:val="24"/>
        </w:rPr>
        <w:t xml:space="preserve">Mikorra kell az adott folyamatot végrehajtani? </w:t>
      </w:r>
    </w:p>
    <w:p w14:paraId="1C280FD2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</w:pPr>
      <w:r>
        <w:rPr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 xml:space="preserve">A folyamat lépéseinek meghatározása, feladat-hatásköri mátrix </w:t>
      </w:r>
    </w:p>
    <w:p w14:paraId="47F3BC5C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 folyamat szöveges leírása: a folyamat céljainak eléréséhez szükséges, jól elkülönült tev</w:t>
      </w:r>
      <w:r>
        <w:rPr>
          <w:rFonts w:ascii="Garamond" w:hAnsi="Garamond"/>
          <w:sz w:val="24"/>
          <w:szCs w:val="24"/>
        </w:rPr>
        <w:t xml:space="preserve">ékenységek – folyamatlépések – meghatározása révén: a lépések elvégzésük sorrendjében történő leírásával, a tevékenységi lépéssor kezdő- és végpontjának, valamint a döntési pontoknak a feltüntetésével. </w:t>
      </w:r>
    </w:p>
    <w:p w14:paraId="6C8E03CA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  <w:rPr>
          <w:rFonts w:ascii="Garamond" w:hAnsi="Garamond"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Milyen tevékenységek végrehajtása szükséges a folyama</w:t>
      </w:r>
      <w:r>
        <w:rPr>
          <w:rFonts w:ascii="Garamond" w:hAnsi="Garamond"/>
          <w:i/>
          <w:sz w:val="24"/>
          <w:szCs w:val="24"/>
        </w:rPr>
        <w:t>thoz?</w:t>
      </w:r>
    </w:p>
    <w:p w14:paraId="1F344B94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A folyamat egyes lépéseihez, tevékenységeihez tartozó leíró mezők az alábbiak (nem minden lépés esetében értelmezhető minden egyes mező):</w:t>
      </w:r>
    </w:p>
    <w:p w14:paraId="34443586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jc w:val="left"/>
      </w:pPr>
      <w:r>
        <w:rPr>
          <w:rFonts w:ascii="Garamond" w:hAnsi="Garamond"/>
          <w:b/>
          <w:i/>
          <w:sz w:val="24"/>
          <w:szCs w:val="24"/>
        </w:rPr>
        <w:t>Lépés</w:t>
      </w:r>
      <w:r>
        <w:rPr>
          <w:rFonts w:ascii="Garamond" w:hAnsi="Garamond"/>
          <w:b/>
          <w:bCs/>
          <w:i/>
          <w:iCs/>
          <w:sz w:val="24"/>
          <w:szCs w:val="24"/>
        </w:rPr>
        <w:t xml:space="preserve">: </w:t>
      </w:r>
      <w:r>
        <w:rPr>
          <w:rFonts w:ascii="Garamond" w:hAnsi="Garamond"/>
          <w:sz w:val="24"/>
          <w:szCs w:val="24"/>
        </w:rPr>
        <w:t>a folyamaton belül jól elhatárolható tevékenység.</w:t>
      </w:r>
    </w:p>
    <w:p w14:paraId="37C61778" w14:textId="77777777" w:rsidR="00283B4C" w:rsidRDefault="009F323C">
      <w:pPr>
        <w:numPr>
          <w:ilvl w:val="0"/>
          <w:numId w:val="3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720"/>
        </w:tabs>
        <w:spacing w:after="0" w:line="276" w:lineRule="auto"/>
        <w:contextualSpacing/>
        <w:jc w:val="left"/>
      </w:pPr>
      <w:r>
        <w:rPr>
          <w:rFonts w:ascii="Garamond" w:hAnsi="Garamond"/>
          <w:b/>
          <w:i/>
          <w:color w:val="000000"/>
          <w:sz w:val="24"/>
          <w:szCs w:val="24"/>
        </w:rPr>
        <w:t>Módszer</w:t>
      </w:r>
      <w:r>
        <w:rPr>
          <w:rFonts w:ascii="Garamond" w:hAnsi="Garamond"/>
          <w:color w:val="000000"/>
          <w:sz w:val="24"/>
          <w:szCs w:val="24"/>
        </w:rPr>
        <w:t xml:space="preserve">: a folyamat adott lépésének megvalósítási </w:t>
      </w:r>
      <w:r>
        <w:rPr>
          <w:rFonts w:ascii="Garamond" w:hAnsi="Garamond"/>
          <w:color w:val="000000"/>
          <w:sz w:val="24"/>
          <w:szCs w:val="24"/>
        </w:rPr>
        <w:t>módja.</w:t>
      </w:r>
    </w:p>
    <w:p w14:paraId="457F1C80" w14:textId="77777777" w:rsidR="00283B4C" w:rsidRDefault="009F323C">
      <w:pPr>
        <w:numPr>
          <w:ilvl w:val="0"/>
          <w:numId w:val="3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720"/>
        </w:tabs>
        <w:spacing w:after="0" w:line="276" w:lineRule="auto"/>
        <w:contextualSpacing/>
        <w:jc w:val="left"/>
      </w:pPr>
      <w:r>
        <w:rPr>
          <w:rFonts w:ascii="Garamond" w:hAnsi="Garamond"/>
          <w:b/>
          <w:bCs/>
          <w:i/>
          <w:iCs/>
          <w:sz w:val="24"/>
          <w:szCs w:val="24"/>
        </w:rPr>
        <w:t xml:space="preserve">Határidő: </w:t>
      </w:r>
      <w:r>
        <w:rPr>
          <w:rFonts w:ascii="Garamond" w:hAnsi="Garamond"/>
          <w:sz w:val="24"/>
          <w:szCs w:val="24"/>
        </w:rPr>
        <w:t>az adott lépés elvégzésének a határideje.</w:t>
      </w:r>
    </w:p>
    <w:p w14:paraId="38754666" w14:textId="77777777" w:rsidR="00283B4C" w:rsidRDefault="009F323C">
      <w:pPr>
        <w:numPr>
          <w:ilvl w:val="0"/>
          <w:numId w:val="3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720"/>
        </w:tabs>
        <w:spacing w:after="0" w:line="276" w:lineRule="auto"/>
        <w:contextualSpacing/>
        <w:jc w:val="left"/>
      </w:pPr>
      <w:r>
        <w:rPr>
          <w:rFonts w:ascii="Garamond" w:hAnsi="Garamond"/>
          <w:b/>
          <w:bCs/>
          <w:i/>
          <w:iCs/>
          <w:sz w:val="24"/>
          <w:szCs w:val="24"/>
        </w:rPr>
        <w:t xml:space="preserve">Felelős: </w:t>
      </w:r>
      <w:r>
        <w:rPr>
          <w:rFonts w:ascii="Garamond" w:hAnsi="Garamond"/>
          <w:sz w:val="24"/>
          <w:szCs w:val="24"/>
        </w:rPr>
        <w:t xml:space="preserve">az adott lépés végrehajtásának felelőse (D:döntés). </w:t>
      </w:r>
    </w:p>
    <w:p w14:paraId="061A801D" w14:textId="77777777" w:rsidR="00283B4C" w:rsidRDefault="009F323C">
      <w:pPr>
        <w:numPr>
          <w:ilvl w:val="0"/>
          <w:numId w:val="31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contextualSpacing/>
        <w:jc w:val="left"/>
      </w:pPr>
      <w:r>
        <w:rPr>
          <w:rFonts w:ascii="Garamond" w:hAnsi="Garamond"/>
          <w:b/>
          <w:bCs/>
          <w:i/>
          <w:iCs/>
          <w:sz w:val="24"/>
          <w:szCs w:val="24"/>
        </w:rPr>
        <w:t xml:space="preserve">Résztvevő: </w:t>
      </w:r>
      <w:r>
        <w:rPr>
          <w:rFonts w:ascii="Garamond" w:hAnsi="Garamond"/>
          <w:sz w:val="24"/>
          <w:szCs w:val="24"/>
        </w:rPr>
        <w:t>az adott lépés végrehajtója, a megvalósítás közreműködője (V:végrehajtás, E:együttműködés, T:tájékoztatás).</w:t>
      </w:r>
    </w:p>
    <w:p w14:paraId="41B18FD5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Folyamatindikáto</w:t>
      </w:r>
      <w:r>
        <w:rPr>
          <w:rFonts w:ascii="Garamond" w:hAnsi="Garamond"/>
          <w:b/>
          <w:sz w:val="24"/>
          <w:szCs w:val="24"/>
        </w:rPr>
        <w:t>rok</w:t>
      </w:r>
    </w:p>
    <w:p w14:paraId="53E7BA2A" w14:textId="77777777" w:rsidR="00283B4C" w:rsidRDefault="009F323C">
      <w:pPr>
        <w:pBdr>
          <w:top w:val="single" w:sz="4" w:space="1" w:color="00000A"/>
          <w:left w:val="single" w:sz="4" w:space="7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Az indikátorok adott vizsgálati szempontokhoz rendelhető mutatók (pl. mennyiségi mutatók, vevői elégedettségmérés mutatók). Az indikátorok funkciója kettős: alkalmasak adott állapot leírására, valamint a vizsgálati/értékelési szempontok állandósága </w:t>
      </w:r>
      <w:r>
        <w:rPr>
          <w:rFonts w:ascii="Garamond" w:hAnsi="Garamond"/>
          <w:sz w:val="24"/>
          <w:szCs w:val="24"/>
        </w:rPr>
        <w:t>mellett alkalmasak a változások irányának és mértékének a megítélésére. Az intézmény szempontjából indikátorról akkor beszélünk, ha ezek - mérési eszközként - az intézmény valamely szintű céljaihoz kapcsolódnak, és így a cél elérésének mértékét mutatják (c</w:t>
      </w:r>
      <w:r>
        <w:rPr>
          <w:rFonts w:ascii="Garamond" w:hAnsi="Garamond"/>
          <w:sz w:val="24"/>
          <w:szCs w:val="24"/>
        </w:rPr>
        <w:t>élértékek).</w:t>
      </w:r>
    </w:p>
    <w:p w14:paraId="7BDDCAA6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Folyamat monitoring, mérés-értékelés, folyamatfejlesztés</w:t>
      </w:r>
    </w:p>
    <w:p w14:paraId="06B44A01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sz w:val="24"/>
          <w:szCs w:val="24"/>
        </w:rPr>
        <w:t xml:space="preserve">A folyamatok működtetéséhez elengedhetetlen a folyamatok működéséhez kapcsolódó értékelési rendszer kialakítása. Ezek a mérések szolgáltathatják a folyamatok továbbfejlesztéséhez a </w:t>
      </w:r>
      <w:r>
        <w:rPr>
          <w:rFonts w:ascii="Garamond" w:hAnsi="Garamond"/>
          <w:sz w:val="24"/>
          <w:szCs w:val="24"/>
        </w:rPr>
        <w:t>bemeneti információkat, amelyek a tényeken alapuló döntésekhez szükségesek. A folyamatokat több szempontból lehet mérni. (Megfelelő-e a célkitűzés? Milyen erőforrás befektetéssel érte el az intézmény az adott eredményt? Mennyire egyezik a leírt működés a v</w:t>
      </w:r>
      <w:r>
        <w:rPr>
          <w:rFonts w:ascii="Garamond" w:hAnsi="Garamond"/>
          <w:sz w:val="24"/>
          <w:szCs w:val="24"/>
        </w:rPr>
        <w:t>alós működéssel?)</w:t>
      </w:r>
      <w:r>
        <w:t xml:space="preserve"> </w:t>
      </w:r>
      <w:r>
        <w:rPr>
          <w:rFonts w:ascii="Garamond" w:hAnsi="Garamond"/>
          <w:sz w:val="24"/>
          <w:szCs w:val="24"/>
        </w:rPr>
        <w:t>Meg kell határozni azt is, hogy a folyamatok hatékonyságának mérésekor mire terjed ki az adatgyűjtés köre, milyen módszerekkel és rendszerességgel történik az adatgyűjtés, továbbá hogyan történik az értékelés eredményeinek feldolgozása, e</w:t>
      </w:r>
      <w:r>
        <w:rPr>
          <w:rFonts w:ascii="Garamond" w:hAnsi="Garamond"/>
          <w:sz w:val="24"/>
          <w:szCs w:val="24"/>
        </w:rPr>
        <w:t xml:space="preserve">lemzése. </w:t>
      </w:r>
    </w:p>
    <w:p w14:paraId="4D87BA0A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A folyamat dokumentálása</w:t>
      </w:r>
    </w:p>
    <w:p w14:paraId="6AF8FBE1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color w:val="000000"/>
          <w:sz w:val="24"/>
          <w:szCs w:val="24"/>
          <w:lang w:eastAsia="hu-HU"/>
        </w:rPr>
        <w:t>A folyamat/eljárás működtetéséhez közvetlenül szükséges,</w:t>
      </w:r>
      <w:r>
        <w:rPr>
          <w:rFonts w:ascii="Garamond" w:hAnsi="Garamond"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>használandó dokumentumok</w:t>
      </w:r>
      <w:r>
        <w:rPr>
          <w:rFonts w:ascii="Garamond" w:hAnsi="Garamond"/>
          <w:bCs/>
          <w:sz w:val="24"/>
          <w:szCs w:val="24"/>
        </w:rPr>
        <w:t xml:space="preserve"> (pl. formanyomtatványok)és a folyamat/eljárás megvalósítása során </w:t>
      </w:r>
      <w:r>
        <w:rPr>
          <w:rFonts w:ascii="Garamond" w:hAnsi="Garamond"/>
          <w:b/>
          <w:bCs/>
          <w:sz w:val="24"/>
          <w:szCs w:val="24"/>
        </w:rPr>
        <w:t>keletkező dokumentumok</w:t>
      </w:r>
      <w:r>
        <w:rPr>
          <w:rFonts w:ascii="Garamond" w:hAnsi="Garamond"/>
          <w:bCs/>
          <w:sz w:val="24"/>
          <w:szCs w:val="24"/>
        </w:rPr>
        <w:t xml:space="preserve"> tételes felsorolása. </w:t>
      </w:r>
    </w:p>
    <w:p w14:paraId="6CE3D64E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Az adott folyamat kapcsolata</w:t>
      </w:r>
      <w:r>
        <w:rPr>
          <w:rFonts w:ascii="Garamond" w:hAnsi="Garamond"/>
          <w:b/>
          <w:sz w:val="24"/>
          <w:szCs w:val="24"/>
        </w:rPr>
        <w:t xml:space="preserve"> más folyamatokkal</w:t>
      </w:r>
    </w:p>
    <w:p w14:paraId="7BA15A01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</w:pPr>
      <w:r>
        <w:rPr>
          <w:rFonts w:ascii="Garamond" w:hAnsi="Garamond"/>
          <w:b/>
          <w:bCs/>
          <w:sz w:val="24"/>
          <w:szCs w:val="24"/>
        </w:rPr>
        <w:t>Szabályozó dokumentumok</w:t>
      </w:r>
      <w:r>
        <w:rPr>
          <w:rFonts w:ascii="Garamond" w:hAnsi="Garamond"/>
          <w:b/>
          <w:color w:val="000000"/>
          <w:sz w:val="24"/>
          <w:szCs w:val="24"/>
        </w:rPr>
        <w:t xml:space="preserve"> </w:t>
      </w:r>
    </w:p>
    <w:p w14:paraId="7806D950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</w:pPr>
      <w:r>
        <w:rPr>
          <w:rFonts w:ascii="Garamond" w:hAnsi="Garamond"/>
          <w:color w:val="000000"/>
          <w:sz w:val="24"/>
          <w:szCs w:val="24"/>
        </w:rPr>
        <w:t>Hivatkozás v</w:t>
      </w:r>
      <w:r>
        <w:rPr>
          <w:rFonts w:ascii="Garamond" w:hAnsi="Garamond"/>
          <w:iCs/>
          <w:color w:val="000000"/>
          <w:sz w:val="24"/>
          <w:szCs w:val="24"/>
          <w:lang w:eastAsia="hu-HU"/>
        </w:rPr>
        <w:t>onatkozó szabályozásokra:</w:t>
      </w:r>
      <w:r>
        <w:rPr>
          <w:rFonts w:ascii="Garamond" w:hAnsi="Garamond"/>
          <w:color w:val="000000"/>
          <w:sz w:val="24"/>
          <w:szCs w:val="24"/>
          <w:lang w:eastAsia="hu-HU"/>
        </w:rPr>
        <w:t> azon külső és belső dokumentumoknak a felsorolása, amelyeket az adott eljárásban leírt tevékenységek végrehajtása során figyelembe kell venni (pl. jogszabályok, szabványok, s</w:t>
      </w:r>
      <w:r>
        <w:rPr>
          <w:rFonts w:ascii="Garamond" w:hAnsi="Garamond"/>
          <w:color w:val="000000"/>
          <w:sz w:val="24"/>
          <w:szCs w:val="24"/>
          <w:lang w:eastAsia="hu-HU"/>
        </w:rPr>
        <w:t>zabályzatok).</w:t>
      </w:r>
    </w:p>
    <w:p w14:paraId="39CBC321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</w:pPr>
      <w:r>
        <w:rPr>
          <w:rFonts w:ascii="Garamond" w:hAnsi="Garamond"/>
          <w:b/>
          <w:bCs/>
          <w:sz w:val="24"/>
          <w:szCs w:val="24"/>
        </w:rPr>
        <w:t xml:space="preserve">A folyamat releváns elemeinek kommunikációja </w:t>
      </w:r>
      <w:r>
        <w:rPr>
          <w:rFonts w:ascii="Garamond" w:hAnsi="Garamond"/>
          <w:bCs/>
          <w:i/>
          <w:sz w:val="24"/>
          <w:szCs w:val="24"/>
        </w:rPr>
        <w:t>(ahol releváns)</w:t>
      </w:r>
    </w:p>
    <w:p w14:paraId="5909A693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Aktív kommunikációs tevékenység az adott folyamat során: a folyamat és lépései fontosságának tudatosítása a célközönség irányába.</w:t>
      </w:r>
    </w:p>
    <w:p w14:paraId="62482A38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jc w:val="lef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Információkhoz való hozzáférés, visszacsatolás </w:t>
      </w:r>
    </w:p>
    <w:p w14:paraId="058897DD" w14:textId="77777777" w:rsidR="00283B4C" w:rsidRDefault="009F323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ind w:left="284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A </w:t>
      </w:r>
      <w:r>
        <w:rPr>
          <w:rFonts w:ascii="Garamond" w:hAnsi="Garamond"/>
          <w:color w:val="000000"/>
          <w:sz w:val="24"/>
          <w:szCs w:val="24"/>
        </w:rPr>
        <w:t>folyamat eredményeképpen előálló dokumentumok, jelentések, riportok, adatok közzétételére, valamint az azokhoz való hozzáférésre vonatkozó szabályok, jogosultságok.</w:t>
      </w:r>
    </w:p>
    <w:p w14:paraId="6436B3E1" w14:textId="77777777" w:rsidR="00283B4C" w:rsidRDefault="009F323C">
      <w:pPr>
        <w:numPr>
          <w:ilvl w:val="0"/>
          <w:numId w:val="30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76" w:lineRule="auto"/>
        <w:contextualSpacing/>
        <w:jc w:val="left"/>
      </w:pPr>
      <w:r>
        <w:rPr>
          <w:rFonts w:ascii="Garamond" w:hAnsi="Garamond"/>
          <w:b/>
          <w:bCs/>
          <w:sz w:val="24"/>
          <w:szCs w:val="24"/>
        </w:rPr>
        <w:t>Mellékletek (munkautasítások, egyéb formanyomtatványok, kérdőívek, sablonok)</w:t>
      </w:r>
    </w:p>
    <w:sectPr w:rsidR="00283B4C">
      <w:footerReference w:type="default" r:id="rId17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TTK dekan " w:date="2016-10-18T17:46:00Z" w:initials="T">
    <w:p w14:paraId="3E789F56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 xml:space="preserve">Ezek a valóban fontos dolgok nem  a Kézikönyvbe </w:t>
      </w:r>
      <w:r>
        <w:rPr>
          <w:rFonts w:ascii="Times New Roman" w:eastAsia="Times New Roman" w:hAnsi="Times New Roman"/>
          <w:color w:val="000000"/>
          <w:sz w:val="20"/>
          <w:szCs w:val="20"/>
        </w:rPr>
        <w:t>tartoznak</w:t>
      </w:r>
    </w:p>
  </w:comment>
  <w:comment w:id="6" w:author="TTK dekan " w:date="2016-10-19T16:35:00Z" w:initials="T">
    <w:p w14:paraId="348583AE" w14:textId="77777777" w:rsidR="00283B4C" w:rsidRDefault="009F323C">
      <w:r>
        <w:rPr>
          <w:rFonts w:ascii="Times New Roman" w:eastAsia="Times New Roman" w:hAnsi="Times New Roman"/>
          <w:color w:val="auto"/>
          <w:sz w:val="20"/>
          <w:szCs w:val="20"/>
        </w:rPr>
        <w:t>A fogalomtár (10. fejezet) igen.</w:t>
      </w:r>
    </w:p>
  </w:comment>
  <w:comment w:id="16" w:author="TTK dekan " w:date="2016-10-18T17:50:00Z" w:initials="T">
    <w:p w14:paraId="01197119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Az oktatást-kutatást támogatók hr stratégiájáért a kancellár a felelős.</w:t>
      </w:r>
    </w:p>
    <w:p w14:paraId="4814791D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A dékán ok megjelölése nagyon fontos, mert a karok hr stratégiái eltérhetnek.</w:t>
      </w:r>
    </w:p>
  </w:comment>
  <w:comment w:id="27" w:author="TTK dekan " w:date="2016-10-18T17:33:00Z" w:initials="T">
    <w:p w14:paraId="54772DBE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 xml:space="preserve">SZMR: 19. § (1): „Az intézetigazgató feladata </w:t>
      </w:r>
    </w:p>
    <w:p w14:paraId="7B22C004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és hatásköre különösen</w:t>
      </w:r>
    </w:p>
    <w:p w14:paraId="7F2D4C2A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a) az intézeti képzési tevékenység irányítása és  ellenőrzése”</w:t>
      </w:r>
    </w:p>
  </w:comment>
  <w:comment w:id="28" w:author="TTK dekan " w:date="2016-10-18T17:27:00Z" w:initials="T">
    <w:p w14:paraId="07CFEB0F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Ne korlátozzuk a karok, intézetek vezetőit abban, hogy kit kérnek fel ezek kidolgozására.</w:t>
      </w:r>
    </w:p>
  </w:comment>
  <w:comment w:id="38" w:author="TTK dekan " w:date="2016-10-18T17:54:00Z" w:initials="T">
    <w:p w14:paraId="4E796568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Ez megvalósíthatatlannak tűnik</w:t>
      </w:r>
    </w:p>
  </w:comment>
  <w:comment w:id="47" w:author="TTK dekan " w:date="2016-10-18T18:06:00Z" w:initials="T">
    <w:p w14:paraId="22342126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Ha</w:t>
      </w:r>
      <w:r>
        <w:rPr>
          <w:rFonts w:ascii="Times New Roman" w:eastAsia="Times New Roman" w:hAnsi="Times New Roman"/>
          <w:sz w:val="20"/>
          <w:szCs w:val="20"/>
        </w:rPr>
        <w:t xml:space="preserve"> jól értjük</w:t>
      </w:r>
    </w:p>
  </w:comment>
  <w:comment w:id="55" w:author="TTK dekan " w:date="2016-10-18T18:11:00Z" w:initials="T">
    <w:p w14:paraId="44E86487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alternatíva</w:t>
      </w:r>
    </w:p>
  </w:comment>
  <w:comment w:id="74" w:author="TTK dekan " w:date="2016-10-18T18:13:00Z" w:initials="T">
    <w:p w14:paraId="226571F3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Mik ezek?</w:t>
      </w:r>
    </w:p>
  </w:comment>
  <w:comment w:id="77" w:author="TTK dekan " w:date="2016-10-18T18:14:00Z" w:initials="T">
    <w:p w14:paraId="28D14820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???</w:t>
      </w:r>
    </w:p>
  </w:comment>
  <w:comment w:id="78" w:author="TTK dekan " w:date="2016-10-18T18:16:00Z" w:initials="T">
    <w:p w14:paraId="7FC8CD16" w14:textId="77777777" w:rsidR="00283B4C" w:rsidRDefault="009F323C">
      <w:r>
        <w:rPr>
          <w:rFonts w:ascii="Times New Roman" w:eastAsia="Times New Roman" w:hAnsi="Times New Roman"/>
          <w:sz w:val="20"/>
          <w:szCs w:val="20"/>
        </w:rPr>
        <w:t>Sajnos nem minden folyamat növel értéket...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E789F56" w15:done="0"/>
  <w15:commentEx w15:paraId="348583AE" w15:done="0"/>
  <w15:commentEx w15:paraId="4814791D" w15:done="0"/>
  <w15:commentEx w15:paraId="7F2D4C2A" w15:done="0"/>
  <w15:commentEx w15:paraId="07CFEB0F" w15:done="0"/>
  <w15:commentEx w15:paraId="4E796568" w15:done="0"/>
  <w15:commentEx w15:paraId="22342126" w15:done="0"/>
  <w15:commentEx w15:paraId="44E86487" w15:done="0"/>
  <w15:commentEx w15:paraId="226571F3" w15:done="0"/>
  <w15:commentEx w15:paraId="28D14820" w15:done="0"/>
  <w15:commentEx w15:paraId="7FC8CD1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EEA2F" w14:textId="77777777" w:rsidR="009F323C" w:rsidRDefault="009F323C">
      <w:pPr>
        <w:spacing w:after="0" w:line="240" w:lineRule="auto"/>
      </w:pPr>
      <w:r>
        <w:separator/>
      </w:r>
    </w:p>
  </w:endnote>
  <w:endnote w:type="continuationSeparator" w:id="0">
    <w:p w14:paraId="17A7197E" w14:textId="77777777" w:rsidR="009F323C" w:rsidRDefault="009F3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Liberation Sans">
    <w:altName w:val="Arial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00"/>
    <w:family w:val="roman"/>
    <w:notTrueType/>
    <w:pitch w:val="default"/>
  </w:font>
  <w:font w:name="Arial,Bold+1">
    <w:panose1 w:val="00000000000000000000"/>
    <w:charset w:val="00"/>
    <w:family w:val="roman"/>
    <w:notTrueType/>
    <w:pitch w:val="default"/>
  </w:font>
  <w:font w:name="Arial+1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BAE6A" w14:textId="69331A7E" w:rsidR="00283B4C" w:rsidRDefault="009F323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2023F">
      <w:rPr>
        <w:noProof/>
      </w:rPr>
      <w:t>2</w:t>
    </w:r>
    <w:r>
      <w:fldChar w:fldCharType="end"/>
    </w:r>
  </w:p>
  <w:p w14:paraId="6C2EE070" w14:textId="77777777" w:rsidR="00283B4C" w:rsidRDefault="00283B4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6ADF6" w14:textId="77777777" w:rsidR="00283B4C" w:rsidRDefault="009F323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2023F">
      <w:rPr>
        <w:noProof/>
      </w:rPr>
      <w:t>10</w:t>
    </w:r>
    <w:r>
      <w:fldChar w:fldCharType="end"/>
    </w:r>
  </w:p>
  <w:p w14:paraId="778C7EBF" w14:textId="77777777" w:rsidR="00283B4C" w:rsidRDefault="00283B4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870A" w14:textId="77777777" w:rsidR="00283B4C" w:rsidRDefault="009F323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2023F">
      <w:rPr>
        <w:noProof/>
      </w:rPr>
      <w:t>21</w:t>
    </w:r>
    <w:r>
      <w:fldChar w:fldCharType="end"/>
    </w:r>
  </w:p>
  <w:p w14:paraId="53D25543" w14:textId="77777777" w:rsidR="00283B4C" w:rsidRDefault="00283B4C">
    <w:pPr>
      <w:pStyle w:val="ll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3CD12" w14:textId="77777777" w:rsidR="00283B4C" w:rsidRDefault="009F323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2023F">
      <w:rPr>
        <w:noProof/>
      </w:rPr>
      <w:t>65</w:t>
    </w:r>
    <w:r>
      <w:fldChar w:fldCharType="end"/>
    </w:r>
  </w:p>
  <w:p w14:paraId="35FF20CE" w14:textId="77777777" w:rsidR="00283B4C" w:rsidRDefault="00283B4C">
    <w:pPr>
      <w:pStyle w:val="ll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2C705" w14:textId="77777777" w:rsidR="00283B4C" w:rsidRDefault="009F323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2023F">
      <w:rPr>
        <w:noProof/>
      </w:rPr>
      <w:t>67</w:t>
    </w:r>
    <w:r>
      <w:fldChar w:fldCharType="end"/>
    </w:r>
  </w:p>
  <w:p w14:paraId="5269C8B5" w14:textId="77777777" w:rsidR="00283B4C" w:rsidRDefault="00283B4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AA9EC" w14:textId="77777777" w:rsidR="009F323C" w:rsidRDefault="009F323C">
      <w:r>
        <w:separator/>
      </w:r>
    </w:p>
  </w:footnote>
  <w:footnote w:type="continuationSeparator" w:id="0">
    <w:p w14:paraId="683779E6" w14:textId="77777777" w:rsidR="009F323C" w:rsidRDefault="009F323C">
      <w:r>
        <w:continuationSeparator/>
      </w:r>
    </w:p>
  </w:footnote>
  <w:footnote w:id="1">
    <w:p w14:paraId="35291740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A teljes körű minőségirányítási rendszer alapelveit a 11.2. sz. melléklet tartalmazza. Tekintettel arra, hogy a magyar minőségügyi nyelvezetben a TQM rövidítés használa</w:t>
      </w:r>
      <w:r>
        <w:rPr>
          <w:rFonts w:ascii="Garamond" w:hAnsi="Garamond"/>
        </w:rPr>
        <w:t>ta bevett, a továbbiakban jelen Kézikönyv is az angol rövidítést kívánja használni.</w:t>
      </w:r>
    </w:p>
  </w:footnote>
  <w:footnote w:id="2">
    <w:p w14:paraId="046DC74C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(Revised) Standards and Guidelines for Quality Assurance in the European Higher Education Area (ESG). Approval by the Ministerial Conference in Yerevan, on 14-15 May 2015</w:t>
      </w:r>
      <w:r>
        <w:rPr>
          <w:rFonts w:ascii="Garamond" w:hAnsi="Garamond"/>
        </w:rPr>
        <w:t>.2015</w:t>
      </w:r>
    </w:p>
  </w:footnote>
  <w:footnote w:id="3">
    <w:p w14:paraId="0283684F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ELTE SZMSZ, Budapest, 2015. https://www.elte.hu/file/ELTE_SZMSZ_I.pdf</w:t>
      </w:r>
    </w:p>
  </w:footnote>
  <w:footnote w:id="4">
    <w:p w14:paraId="06454CEF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https://www.elte.hu/kuldetesnyilatkozat</w:t>
      </w:r>
    </w:p>
  </w:footnote>
  <w:footnote w:id="5">
    <w:p w14:paraId="2BA52314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 xml:space="preserve">A hatályos részstratégiák elérhetők a </w:t>
      </w:r>
      <w:hyperlink r:id="rId1">
        <w:r>
          <w:rPr>
            <w:rStyle w:val="InternetLink"/>
            <w:rFonts w:ascii="Garamond" w:hAnsi="Garamond"/>
          </w:rPr>
          <w:t>https://www.elte.hu/szabalyzatok</w:t>
        </w:r>
      </w:hyperlink>
    </w:p>
  </w:footnote>
  <w:footnote w:id="6">
    <w:p w14:paraId="793F6DDA" w14:textId="77777777" w:rsidR="00283B4C" w:rsidRDefault="009F323C">
      <w:pPr>
        <w:pStyle w:val="Lbjegyzetszveg"/>
        <w:jc w:val="left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 xml:space="preserve"> A doktor</w:t>
      </w:r>
      <w:r>
        <w:rPr>
          <w:rFonts w:ascii="Garamond" w:hAnsi="Garamond"/>
        </w:rPr>
        <w:t>i képzésre a Kézikönyv hatálya az önálló minőségbiztosítási rendszer kiépítéséig terjed ki.</w:t>
      </w:r>
    </w:p>
    <w:p w14:paraId="11662C9C" w14:textId="77777777" w:rsidR="00283B4C" w:rsidRDefault="00283B4C">
      <w:pPr>
        <w:pStyle w:val="Lbjegyzetszveg"/>
      </w:pPr>
    </w:p>
  </w:footnote>
  <w:footnote w:id="7">
    <w:p w14:paraId="17CA27D4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https://www.konyvtar.elte.hu/hu/k21/dokumentumok</w:t>
      </w:r>
    </w:p>
  </w:footnote>
  <w:footnote w:id="8">
    <w:p w14:paraId="4166AA9C" w14:textId="77777777" w:rsidR="00283B4C" w:rsidRDefault="009F323C">
      <w:pPr>
        <w:spacing w:after="0" w:line="240" w:lineRule="auto"/>
      </w:pPr>
      <w:r>
        <w:rPr>
          <w:rFonts w:ascii="Garamond" w:hAnsi="Garamond"/>
          <w:sz w:val="20"/>
        </w:rPr>
        <w:footnoteRef/>
      </w:r>
      <w:r>
        <w:rPr>
          <w:rFonts w:ascii="Garamond" w:hAnsi="Garamond"/>
          <w:sz w:val="20"/>
        </w:rPr>
        <w:tab/>
        <w:t>2/2016. (VII. 1.) számú rektori utasítás az Eötvös Loránd Tudományegyetem rektorának helyettesítéséről, rektor</w:t>
      </w:r>
      <w:r>
        <w:rPr>
          <w:rFonts w:ascii="Garamond" w:hAnsi="Garamond"/>
          <w:sz w:val="20"/>
        </w:rPr>
        <w:t xml:space="preserve">-helyettesei megnevezéséről, hatásköréről, munkamegosztási rendjéről és feladatairól: https://www.elte.hu/file/ru_2016_02.pdf </w:t>
      </w:r>
    </w:p>
  </w:footnote>
  <w:footnote w:id="9">
    <w:p w14:paraId="1AABFE29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1/2016. (VII. 1.) számú rektori utasítás a Rektori Kabinetről: https://www.elte.hu/file/ru_2016_01.pdf</w:t>
      </w:r>
    </w:p>
  </w:footnote>
  <w:footnote w:id="10">
    <w:p w14:paraId="53423C6A" w14:textId="77777777" w:rsidR="00283B4C" w:rsidRDefault="009F323C">
      <w:pPr>
        <w:spacing w:after="0" w:line="240" w:lineRule="auto"/>
        <w:jc w:val="left"/>
      </w:pPr>
      <w:r>
        <w:rPr>
          <w:rFonts w:ascii="Garamond" w:hAnsi="Garamond"/>
          <w:sz w:val="18"/>
          <w:szCs w:val="18"/>
        </w:rPr>
        <w:footnoteRef/>
      </w:r>
      <w:r>
        <w:rPr>
          <w:rFonts w:ascii="Garamond" w:hAnsi="Garamond"/>
          <w:sz w:val="18"/>
          <w:szCs w:val="18"/>
        </w:rPr>
        <w:tab/>
        <w:t xml:space="preserve">A szabályzatot lásd </w:t>
      </w:r>
      <w:hyperlink r:id="rId2">
        <w:r>
          <w:rPr>
            <w:rStyle w:val="InternetLink"/>
            <w:rFonts w:ascii="Garamond" w:hAnsi="Garamond" w:cs="Courier New"/>
            <w:sz w:val="18"/>
            <w:szCs w:val="18"/>
            <w:highlight w:val="white"/>
          </w:rPr>
          <w:t>http://www.elte.hu/szabalyzatok/archivum</w:t>
        </w:r>
      </w:hyperlink>
    </w:p>
    <w:p w14:paraId="2F14A053" w14:textId="77777777" w:rsidR="00283B4C" w:rsidRDefault="00283B4C">
      <w:pPr>
        <w:spacing w:after="0" w:line="240" w:lineRule="auto"/>
        <w:jc w:val="left"/>
      </w:pPr>
    </w:p>
  </w:footnote>
  <w:footnote w:id="11">
    <w:p w14:paraId="4557669F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A kapcsolattartók személyének leírása nem teljes körű.</w:t>
      </w:r>
    </w:p>
  </w:footnote>
  <w:footnote w:id="12">
    <w:p w14:paraId="4508ACC4" w14:textId="77777777" w:rsidR="00283B4C" w:rsidRDefault="009F323C">
      <w:pPr>
        <w:pStyle w:val="Lbjegyzetszveg"/>
      </w:pPr>
      <w:r>
        <w:rPr>
          <w:rFonts w:ascii="Garamond" w:hAnsi="Garamond"/>
        </w:rPr>
        <w:footnoteRef/>
      </w:r>
      <w:r>
        <w:rPr>
          <w:rFonts w:ascii="Garamond" w:hAnsi="Garamond"/>
        </w:rPr>
        <w:tab/>
        <w:t>A minőségfejlesztési ciklus a Minőségfejlesztési Program elfogadásától a következő Minőségfejlesz</w:t>
      </w:r>
      <w:r>
        <w:rPr>
          <w:rFonts w:ascii="Garamond" w:hAnsi="Garamond"/>
        </w:rPr>
        <w:t>tési Program elfogadásáig, legfeljebb öt évig tart.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A3A"/>
    <w:multiLevelType w:val="multilevel"/>
    <w:tmpl w:val="C15432A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8C22B98"/>
    <w:multiLevelType w:val="multilevel"/>
    <w:tmpl w:val="672C5BB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B253B51"/>
    <w:multiLevelType w:val="multilevel"/>
    <w:tmpl w:val="84FAD34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b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b/>
        <w:sz w:val="24"/>
      </w:rPr>
    </w:lvl>
  </w:abstractNum>
  <w:abstractNum w:abstractNumId="3" w15:restartNumberingAfterBreak="0">
    <w:nsid w:val="0CDA272F"/>
    <w:multiLevelType w:val="multilevel"/>
    <w:tmpl w:val="E91699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FD5EC3"/>
    <w:multiLevelType w:val="multilevel"/>
    <w:tmpl w:val="421232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0497C"/>
    <w:multiLevelType w:val="multilevel"/>
    <w:tmpl w:val="C94ABF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4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  <w:sz w:val="24"/>
      </w:rPr>
    </w:lvl>
  </w:abstractNum>
  <w:abstractNum w:abstractNumId="6" w15:restartNumberingAfterBreak="0">
    <w:nsid w:val="16A31C91"/>
    <w:multiLevelType w:val="multilevel"/>
    <w:tmpl w:val="2F2871A0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2"/>
      <w:numFmt w:val="decimal"/>
      <w:lvlText w:val="%1.%2."/>
      <w:lvlJc w:val="left"/>
      <w:pPr>
        <w:ind w:left="585" w:hanging="405"/>
      </w:pPr>
    </w:lvl>
    <w:lvl w:ilvl="2">
      <w:start w:val="2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2880" w:hanging="1440"/>
      </w:pPr>
    </w:lvl>
  </w:abstractNum>
  <w:abstractNum w:abstractNumId="7" w15:restartNumberingAfterBreak="0">
    <w:nsid w:val="180F3230"/>
    <w:multiLevelType w:val="multilevel"/>
    <w:tmpl w:val="4630EF0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8" w15:restartNumberingAfterBreak="0">
    <w:nsid w:val="189657D6"/>
    <w:multiLevelType w:val="multilevel"/>
    <w:tmpl w:val="EA461B3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96D301B"/>
    <w:multiLevelType w:val="multilevel"/>
    <w:tmpl w:val="6D247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DC96612"/>
    <w:multiLevelType w:val="multilevel"/>
    <w:tmpl w:val="FB40559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9A31B6"/>
    <w:multiLevelType w:val="multilevel"/>
    <w:tmpl w:val="A6385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F75D23"/>
    <w:multiLevelType w:val="multilevel"/>
    <w:tmpl w:val="A384719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0EAF"/>
    <w:multiLevelType w:val="multilevel"/>
    <w:tmpl w:val="E20C6C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30FF3"/>
    <w:multiLevelType w:val="multilevel"/>
    <w:tmpl w:val="FD66C39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b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b/>
        <w:sz w:val="24"/>
      </w:rPr>
    </w:lvl>
  </w:abstractNum>
  <w:abstractNum w:abstractNumId="15" w15:restartNumberingAfterBreak="0">
    <w:nsid w:val="28980B5B"/>
    <w:multiLevelType w:val="multilevel"/>
    <w:tmpl w:val="B414D35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B2831"/>
    <w:multiLevelType w:val="multilevel"/>
    <w:tmpl w:val="49B8824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17" w15:restartNumberingAfterBreak="0">
    <w:nsid w:val="31FE27E6"/>
    <w:multiLevelType w:val="multilevel"/>
    <w:tmpl w:val="D8DE6E2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18" w15:restartNumberingAfterBreak="0">
    <w:nsid w:val="37660E69"/>
    <w:multiLevelType w:val="multilevel"/>
    <w:tmpl w:val="1AB053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8F33A0"/>
    <w:multiLevelType w:val="multilevel"/>
    <w:tmpl w:val="96C2158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0" w15:restartNumberingAfterBreak="0">
    <w:nsid w:val="37E76244"/>
    <w:multiLevelType w:val="multilevel"/>
    <w:tmpl w:val="4892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BFA2A4C"/>
    <w:multiLevelType w:val="multilevel"/>
    <w:tmpl w:val="A874FA8A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E697933"/>
    <w:multiLevelType w:val="multilevel"/>
    <w:tmpl w:val="F95CDA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725F3"/>
    <w:multiLevelType w:val="multilevel"/>
    <w:tmpl w:val="1B3C49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3F22338D"/>
    <w:multiLevelType w:val="multilevel"/>
    <w:tmpl w:val="B794528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 w15:restartNumberingAfterBreak="0">
    <w:nsid w:val="4227270C"/>
    <w:multiLevelType w:val="multilevel"/>
    <w:tmpl w:val="6CA8E1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6" w15:restartNumberingAfterBreak="0">
    <w:nsid w:val="45D362EF"/>
    <w:multiLevelType w:val="multilevel"/>
    <w:tmpl w:val="911C4FE0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A7F1DC1"/>
    <w:multiLevelType w:val="multilevel"/>
    <w:tmpl w:val="798675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A87E9A"/>
    <w:multiLevelType w:val="multilevel"/>
    <w:tmpl w:val="65B8D3E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A7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2663F0"/>
    <w:multiLevelType w:val="multilevel"/>
    <w:tmpl w:val="5AD4F6F6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  <w:b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  <w:b/>
        <w:sz w:val="24"/>
      </w:rPr>
    </w:lvl>
  </w:abstractNum>
  <w:abstractNum w:abstractNumId="31" w15:restartNumberingAfterBreak="0">
    <w:nsid w:val="52612218"/>
    <w:multiLevelType w:val="multilevel"/>
    <w:tmpl w:val="6B807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32" w15:restartNumberingAfterBreak="0">
    <w:nsid w:val="53FF2C0A"/>
    <w:multiLevelType w:val="multilevel"/>
    <w:tmpl w:val="93E8CA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33" w15:restartNumberingAfterBreak="0">
    <w:nsid w:val="54337FA7"/>
    <w:multiLevelType w:val="multilevel"/>
    <w:tmpl w:val="E25A5566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Garamond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55A23EA"/>
    <w:multiLevelType w:val="multilevel"/>
    <w:tmpl w:val="F020BD3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74D665B"/>
    <w:multiLevelType w:val="multilevel"/>
    <w:tmpl w:val="DEFADF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D6954AB"/>
    <w:multiLevelType w:val="multilevel"/>
    <w:tmpl w:val="C5307336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0"/>
      <w:numFmt w:val="decimal"/>
      <w:lvlText w:val="%1.%2"/>
      <w:lvlJc w:val="left"/>
      <w:pPr>
        <w:ind w:left="630" w:hanging="45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160" w:hanging="108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37" w15:restartNumberingAfterBreak="0">
    <w:nsid w:val="602F39A5"/>
    <w:multiLevelType w:val="multilevel"/>
    <w:tmpl w:val="703ABE56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)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1746A31"/>
    <w:multiLevelType w:val="multilevel"/>
    <w:tmpl w:val="542ED38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552B9"/>
    <w:multiLevelType w:val="multilevel"/>
    <w:tmpl w:val="9FE22940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7450DD2"/>
    <w:multiLevelType w:val="multilevel"/>
    <w:tmpl w:val="E22EBB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61765"/>
    <w:multiLevelType w:val="multilevel"/>
    <w:tmpl w:val="772C2DE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E1575BD"/>
    <w:multiLevelType w:val="multilevel"/>
    <w:tmpl w:val="2E9097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EEA4CCB"/>
    <w:multiLevelType w:val="multilevel"/>
    <w:tmpl w:val="8118F9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2253D9"/>
    <w:multiLevelType w:val="multilevel"/>
    <w:tmpl w:val="ED3CCC3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05DC0"/>
    <w:multiLevelType w:val="multilevel"/>
    <w:tmpl w:val="AEE4E6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C342584"/>
    <w:multiLevelType w:val="multilevel"/>
    <w:tmpl w:val="ED2C4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C7E3D1B"/>
    <w:multiLevelType w:val="multilevel"/>
    <w:tmpl w:val="D76AA7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80DA9"/>
    <w:multiLevelType w:val="multilevel"/>
    <w:tmpl w:val="8EEC86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20"/>
  </w:num>
  <w:num w:numId="4">
    <w:abstractNumId w:val="33"/>
  </w:num>
  <w:num w:numId="5">
    <w:abstractNumId w:val="30"/>
  </w:num>
  <w:num w:numId="6">
    <w:abstractNumId w:val="46"/>
  </w:num>
  <w:num w:numId="7">
    <w:abstractNumId w:val="3"/>
  </w:num>
  <w:num w:numId="8">
    <w:abstractNumId w:val="9"/>
  </w:num>
  <w:num w:numId="9">
    <w:abstractNumId w:val="2"/>
  </w:num>
  <w:num w:numId="10">
    <w:abstractNumId w:val="18"/>
  </w:num>
  <w:num w:numId="11">
    <w:abstractNumId w:val="45"/>
  </w:num>
  <w:num w:numId="12">
    <w:abstractNumId w:val="41"/>
  </w:num>
  <w:num w:numId="13">
    <w:abstractNumId w:val="5"/>
  </w:num>
  <w:num w:numId="14">
    <w:abstractNumId w:val="29"/>
  </w:num>
  <w:num w:numId="15">
    <w:abstractNumId w:val="7"/>
  </w:num>
  <w:num w:numId="16">
    <w:abstractNumId w:val="23"/>
  </w:num>
  <w:num w:numId="17">
    <w:abstractNumId w:val="31"/>
  </w:num>
  <w:num w:numId="18">
    <w:abstractNumId w:val="25"/>
  </w:num>
  <w:num w:numId="19">
    <w:abstractNumId w:val="32"/>
  </w:num>
  <w:num w:numId="20">
    <w:abstractNumId w:val="16"/>
  </w:num>
  <w:num w:numId="21">
    <w:abstractNumId w:val="17"/>
  </w:num>
  <w:num w:numId="22">
    <w:abstractNumId w:val="19"/>
  </w:num>
  <w:num w:numId="23">
    <w:abstractNumId w:val="24"/>
  </w:num>
  <w:num w:numId="24">
    <w:abstractNumId w:val="36"/>
  </w:num>
  <w:num w:numId="25">
    <w:abstractNumId w:val="11"/>
  </w:num>
  <w:num w:numId="26">
    <w:abstractNumId w:val="47"/>
  </w:num>
  <w:num w:numId="27">
    <w:abstractNumId w:val="43"/>
  </w:num>
  <w:num w:numId="28">
    <w:abstractNumId w:val="42"/>
  </w:num>
  <w:num w:numId="29">
    <w:abstractNumId w:val="13"/>
  </w:num>
  <w:num w:numId="30">
    <w:abstractNumId w:val="14"/>
  </w:num>
  <w:num w:numId="31">
    <w:abstractNumId w:val="34"/>
  </w:num>
  <w:num w:numId="32">
    <w:abstractNumId w:val="6"/>
  </w:num>
  <w:num w:numId="33">
    <w:abstractNumId w:val="28"/>
  </w:num>
  <w:num w:numId="34">
    <w:abstractNumId w:val="40"/>
  </w:num>
  <w:num w:numId="35">
    <w:abstractNumId w:val="4"/>
  </w:num>
  <w:num w:numId="36">
    <w:abstractNumId w:val="27"/>
  </w:num>
  <w:num w:numId="37">
    <w:abstractNumId w:val="44"/>
  </w:num>
  <w:num w:numId="38">
    <w:abstractNumId w:val="22"/>
  </w:num>
  <w:num w:numId="39">
    <w:abstractNumId w:val="1"/>
  </w:num>
  <w:num w:numId="40">
    <w:abstractNumId w:val="8"/>
  </w:num>
  <w:num w:numId="41">
    <w:abstractNumId w:val="15"/>
  </w:num>
  <w:num w:numId="42">
    <w:abstractNumId w:val="37"/>
  </w:num>
  <w:num w:numId="43">
    <w:abstractNumId w:val="21"/>
  </w:num>
  <w:num w:numId="44">
    <w:abstractNumId w:val="12"/>
  </w:num>
  <w:num w:numId="45">
    <w:abstractNumId w:val="39"/>
  </w:num>
  <w:num w:numId="46">
    <w:abstractNumId w:val="48"/>
  </w:num>
  <w:num w:numId="47">
    <w:abstractNumId w:val="0"/>
  </w:num>
  <w:num w:numId="48">
    <w:abstractNumId w:val="38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4C"/>
    <w:rsid w:val="00283B4C"/>
    <w:rsid w:val="009F323C"/>
    <w:rsid w:val="00C2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2D89"/>
  <w15:docId w15:val="{BE0E5C8D-F62A-47DF-B65F-5FE3A4D2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overflowPunct w:val="0"/>
      <w:spacing w:after="160" w:line="264" w:lineRule="auto"/>
      <w:jc w:val="both"/>
    </w:pPr>
    <w:rPr>
      <w:rFonts w:ascii="Calibri" w:eastAsia="Calibri" w:hAnsi="Calibri"/>
      <w:color w:val="00000A"/>
      <w:sz w:val="22"/>
      <w:szCs w:val="22"/>
    </w:rPr>
  </w:style>
  <w:style w:type="paragraph" w:styleId="Cmsor1">
    <w:name w:val="heading 1"/>
    <w:basedOn w:val="Norml"/>
    <w:qFormat/>
    <w:pPr>
      <w:widowControl w:val="0"/>
      <w:tabs>
        <w:tab w:val="left" w:pos="340"/>
      </w:tabs>
      <w:spacing w:line="360" w:lineRule="exact"/>
      <w:ind w:left="340" w:hanging="340"/>
      <w:outlineLvl w:val="0"/>
    </w:pPr>
    <w:rPr>
      <w:b/>
      <w:caps/>
      <w:u w:val="single"/>
    </w:rPr>
  </w:style>
  <w:style w:type="paragraph" w:styleId="Cmsor2">
    <w:name w:val="heading 2"/>
    <w:basedOn w:val="Norml"/>
    <w:qFormat/>
    <w:pPr>
      <w:keepNext/>
      <w:widowControl w:val="0"/>
      <w:spacing w:before="40" w:after="40"/>
      <w:ind w:left="340" w:right="340"/>
      <w:outlineLvl w:val="1"/>
    </w:pPr>
    <w:rPr>
      <w:b/>
    </w:rPr>
  </w:style>
  <w:style w:type="paragraph" w:styleId="Cmsor3">
    <w:name w:val="heading 3"/>
    <w:basedOn w:val="Heading"/>
    <w:qFormat/>
    <w:pPr>
      <w:widowControl w:val="0"/>
      <w:spacing w:before="40" w:after="40"/>
      <w:ind w:left="340" w:right="340"/>
      <w:jc w:val="left"/>
      <w:outlineLvl w:val="2"/>
    </w:pPr>
    <w:rPr>
      <w:rFonts w:ascii="Times New Roman" w:eastAsia="Times New Roman" w:hAnsi="Times New Roman" w:cs="Times New Roman"/>
      <w:i/>
      <w:sz w:val="22"/>
      <w:szCs w:val="20"/>
    </w:rPr>
  </w:style>
  <w:style w:type="paragraph" w:styleId="Cmsor4">
    <w:name w:val="heading 4"/>
    <w:basedOn w:val="Norml"/>
    <w:qFormat/>
    <w:pPr>
      <w:keepNext/>
      <w:outlineLvl w:val="3"/>
    </w:pPr>
    <w:rPr>
      <w:b/>
    </w:rPr>
  </w:style>
  <w:style w:type="paragraph" w:styleId="Cmsor5">
    <w:name w:val="heading 5"/>
    <w:basedOn w:val="Cm"/>
    <w:qFormat/>
    <w:pPr>
      <w:spacing w:before="60" w:after="60" w:line="360" w:lineRule="auto"/>
      <w:ind w:left="720" w:hanging="720"/>
      <w:outlineLvl w:val="4"/>
    </w:pPr>
    <w:rPr>
      <w:rFonts w:ascii="Garamond" w:hAnsi="Garamond"/>
      <w:b/>
      <w:color w:val="00000A"/>
      <w:spacing w:val="0"/>
      <w:sz w:val="24"/>
      <w:szCs w:val="20"/>
    </w:rPr>
  </w:style>
  <w:style w:type="paragraph" w:styleId="Cmsor6">
    <w:name w:val="heading 6"/>
    <w:basedOn w:val="Norml"/>
    <w:qFormat/>
    <w:pPr>
      <w:keepNext/>
      <w:tabs>
        <w:tab w:val="left" w:pos="284"/>
        <w:tab w:val="left" w:pos="5670"/>
        <w:tab w:val="left" w:pos="9072"/>
      </w:tabs>
      <w:outlineLvl w:val="5"/>
    </w:pPr>
    <w:rPr>
      <w:b/>
      <w:i/>
      <w:sz w:val="20"/>
      <w:u w:val="single"/>
    </w:rPr>
  </w:style>
  <w:style w:type="paragraph" w:styleId="Cmsor7">
    <w:name w:val="heading 7"/>
    <w:basedOn w:val="Norml"/>
    <w:qFormat/>
    <w:pPr>
      <w:keepNext/>
      <w:widowControl w:val="0"/>
      <w:spacing w:line="360" w:lineRule="auto"/>
      <w:ind w:left="284"/>
      <w:outlineLvl w:val="6"/>
    </w:pPr>
    <w:rPr>
      <w:i/>
      <w:smallCaps/>
    </w:rPr>
  </w:style>
  <w:style w:type="paragraph" w:styleId="Cmsor8">
    <w:name w:val="heading 8"/>
    <w:basedOn w:val="Norml"/>
    <w:qFormat/>
    <w:pPr>
      <w:keepNext/>
      <w:outlineLvl w:val="7"/>
    </w:pPr>
    <w:rPr>
      <w:i/>
    </w:rPr>
  </w:style>
  <w:style w:type="paragraph" w:styleId="Cmsor9">
    <w:name w:val="heading 9"/>
    <w:basedOn w:val="Norml"/>
    <w:qFormat/>
    <w:pPr>
      <w:keepNext/>
      <w:tabs>
        <w:tab w:val="left" w:pos="360"/>
      </w:tabs>
      <w:ind w:left="340" w:right="340"/>
      <w:outlineLvl w:val="8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qFormat/>
    <w:rPr>
      <w:b/>
      <w:caps/>
      <w:sz w:val="24"/>
      <w:u w:val="single"/>
      <w:lang w:eastAsia="hu-HU"/>
    </w:rPr>
  </w:style>
  <w:style w:type="character" w:customStyle="1" w:styleId="Cmsor2Char">
    <w:name w:val="Címsor 2 Char"/>
    <w:basedOn w:val="Bekezdsalapbettpusa"/>
    <w:qFormat/>
    <w:rPr>
      <w:b/>
      <w:sz w:val="24"/>
      <w:lang w:eastAsia="hu-HU"/>
    </w:rPr>
  </w:style>
  <w:style w:type="character" w:customStyle="1" w:styleId="Cmsor3Char">
    <w:name w:val="Címsor 3 Char"/>
    <w:basedOn w:val="Bekezdsalapbettpusa"/>
    <w:qFormat/>
    <w:rPr>
      <w:b/>
      <w:i/>
      <w:sz w:val="24"/>
      <w:lang w:eastAsia="hu-HU"/>
    </w:rPr>
  </w:style>
  <w:style w:type="character" w:customStyle="1" w:styleId="Cmsor4Char">
    <w:name w:val="Címsor 4 Char"/>
    <w:basedOn w:val="Bekezdsalapbettpusa"/>
    <w:qFormat/>
    <w:rPr>
      <w:b/>
      <w:sz w:val="24"/>
      <w:lang w:eastAsia="hu-HU"/>
    </w:rPr>
  </w:style>
  <w:style w:type="character" w:customStyle="1" w:styleId="Cmsor5Char">
    <w:name w:val="Címsor 5 Char"/>
    <w:basedOn w:val="Bekezdsalapbettpusa"/>
    <w:qFormat/>
    <w:rPr>
      <w:rFonts w:ascii="Garamond" w:hAnsi="Garamond"/>
      <w:b/>
      <w:sz w:val="24"/>
      <w:lang w:eastAsia="hu-HU"/>
    </w:rPr>
  </w:style>
  <w:style w:type="character" w:customStyle="1" w:styleId="Cmsor6Char">
    <w:name w:val="Címsor 6 Char"/>
    <w:basedOn w:val="Bekezdsalapbettpusa"/>
    <w:qFormat/>
    <w:rPr>
      <w:b/>
      <w:i/>
      <w:u w:val="single"/>
      <w:lang w:eastAsia="hu-HU"/>
    </w:rPr>
  </w:style>
  <w:style w:type="character" w:customStyle="1" w:styleId="Cmsor7Char">
    <w:name w:val="Címsor 7 Char"/>
    <w:basedOn w:val="Bekezdsalapbettpusa"/>
    <w:qFormat/>
    <w:rPr>
      <w:i/>
      <w:smallCaps/>
      <w:sz w:val="24"/>
      <w:lang w:eastAsia="hu-HU"/>
    </w:rPr>
  </w:style>
  <w:style w:type="character" w:customStyle="1" w:styleId="Cmsor8Char">
    <w:name w:val="Címsor 8 Char"/>
    <w:basedOn w:val="Bekezdsalapbettpusa"/>
    <w:qFormat/>
    <w:rPr>
      <w:i/>
      <w:sz w:val="24"/>
      <w:lang w:eastAsia="hu-HU"/>
    </w:rPr>
  </w:style>
  <w:style w:type="character" w:customStyle="1" w:styleId="Cmsor9Char">
    <w:name w:val="Címsor 9 Char"/>
    <w:basedOn w:val="Bekezdsalapbettpusa"/>
    <w:qFormat/>
    <w:rPr>
      <w:sz w:val="24"/>
      <w:lang w:eastAsia="hu-HU"/>
    </w:rPr>
  </w:style>
  <w:style w:type="character" w:customStyle="1" w:styleId="CmChar">
    <w:name w:val="Cím Char"/>
    <w:basedOn w:val="Bekezdsalapbettpusa"/>
    <w:qFormat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styleId="Lbjegyzet-hivatkozs">
    <w:name w:val="footnote reference"/>
    <w:basedOn w:val="Bekezdsalapbettpusa"/>
    <w:qFormat/>
    <w:rPr>
      <w:rFonts w:cs="Times New Roman"/>
      <w:vertAlign w:val="superscript"/>
    </w:rPr>
  </w:style>
  <w:style w:type="character" w:customStyle="1" w:styleId="LbjegyzetszvegChar">
    <w:name w:val="Lábjegyzetszöveg Char"/>
    <w:basedOn w:val="Bekezdsalapbettpusa"/>
    <w:qFormat/>
    <w:rPr>
      <w:rFonts w:ascii="Calibri" w:eastAsia="Calibri" w:hAnsi="Calibri"/>
    </w:rPr>
  </w:style>
  <w:style w:type="character" w:customStyle="1" w:styleId="InternetLink">
    <w:name w:val="Internet Link"/>
    <w:basedOn w:val="Bekezdsalapbettpusa"/>
    <w:rPr>
      <w:color w:val="0000FF"/>
      <w:u w:val="single"/>
    </w:rPr>
  </w:style>
  <w:style w:type="character" w:customStyle="1" w:styleId="BuborkszvegChar">
    <w:name w:val="Buborékszöveg Char"/>
    <w:basedOn w:val="Bekezdsalapbettpusa"/>
    <w:qFormat/>
    <w:rPr>
      <w:rFonts w:ascii="Tahoma" w:eastAsia="Calibri" w:hAnsi="Tahoma" w:cs="Tahoma"/>
      <w:sz w:val="16"/>
      <w:szCs w:val="16"/>
    </w:rPr>
  </w:style>
  <w:style w:type="character" w:customStyle="1" w:styleId="lfejChar">
    <w:name w:val="Élőfej Char"/>
    <w:basedOn w:val="Bekezdsalapbettpusa"/>
    <w:qFormat/>
    <w:rPr>
      <w:rFonts w:ascii="Calibri" w:eastAsia="Calibri" w:hAnsi="Calibri"/>
      <w:sz w:val="22"/>
      <w:szCs w:val="22"/>
    </w:rPr>
  </w:style>
  <w:style w:type="character" w:customStyle="1" w:styleId="llbChar">
    <w:name w:val="Élőláb Char"/>
    <w:basedOn w:val="Bekezdsalapbettpusa"/>
    <w:qFormat/>
    <w:rPr>
      <w:rFonts w:ascii="Calibri" w:eastAsia="Calibri" w:hAnsi="Calibri"/>
      <w:sz w:val="22"/>
      <w:szCs w:val="22"/>
    </w:rPr>
  </w:style>
  <w:style w:type="character" w:customStyle="1" w:styleId="ListaszerbekezdsChar">
    <w:name w:val="Listaszerű bekezdés Char"/>
    <w:qFormat/>
    <w:rPr>
      <w:rFonts w:ascii="Garamond" w:eastAsia="Calibri" w:hAnsi="Garamond"/>
      <w:sz w:val="24"/>
      <w:szCs w:val="22"/>
    </w:rPr>
  </w:style>
  <w:style w:type="character" w:styleId="Jegyzethivatkozs">
    <w:name w:val="annotation reference"/>
    <w:basedOn w:val="Bekezdsalapbettpusa"/>
    <w:qFormat/>
    <w:rPr>
      <w:rFonts w:cs="Times New Roman"/>
      <w:sz w:val="16"/>
    </w:rPr>
  </w:style>
  <w:style w:type="character" w:customStyle="1" w:styleId="JegyzetszvegChar">
    <w:name w:val="Jegyzetszöveg Char"/>
    <w:basedOn w:val="Bekezdsalapbettpusa"/>
    <w:qFormat/>
    <w:rPr>
      <w:rFonts w:ascii="Calibri" w:eastAsia="Calibri" w:hAnsi="Calibri"/>
    </w:rPr>
  </w:style>
  <w:style w:type="character" w:customStyle="1" w:styleId="MegjegyzstrgyaChar">
    <w:name w:val="Megjegyzés tárgya Char"/>
    <w:basedOn w:val="JegyzetszvegChar"/>
    <w:qFormat/>
    <w:rPr>
      <w:rFonts w:ascii="Calibri" w:eastAsia="Calibri" w:hAnsi="Calibri"/>
      <w:b/>
      <w:bCs/>
    </w:rPr>
  </w:style>
  <w:style w:type="character" w:styleId="Kiemels2">
    <w:name w:val="Strong"/>
    <w:basedOn w:val="Bekezdsalapbettpusa"/>
    <w:qFormat/>
    <w:rPr>
      <w:rFonts w:cs="Times New Roman"/>
      <w:b/>
    </w:rPr>
  </w:style>
  <w:style w:type="character" w:customStyle="1" w:styleId="Normaal">
    <w:name w:val="Normaal"/>
    <w:qFormat/>
    <w:rPr>
      <w:rFonts w:ascii="Helvetica" w:hAnsi="Helvetica"/>
      <w:sz w:val="24"/>
    </w:rPr>
  </w:style>
  <w:style w:type="character" w:styleId="Mrltotthiperhivatkozs">
    <w:name w:val="FollowedHyperlink"/>
    <w:basedOn w:val="Bekezdsalapbettpusa"/>
    <w:qFormat/>
    <w:rPr>
      <w:color w:val="800080"/>
      <w:u w:val="single"/>
    </w:rPr>
  </w:style>
  <w:style w:type="character" w:customStyle="1" w:styleId="ListLabel1">
    <w:name w:val="ListLabel 1"/>
    <w:qFormat/>
    <w:rPr>
      <w:rFonts w:ascii="Garamond" w:hAnsi="Garamond"/>
      <w:sz w:val="24"/>
    </w:rPr>
  </w:style>
  <w:style w:type="character" w:customStyle="1" w:styleId="ListLabel2">
    <w:name w:val="ListLabel 2"/>
    <w:qFormat/>
    <w:rPr>
      <w:rFonts w:eastAsia="Times New Roman"/>
    </w:rPr>
  </w:style>
  <w:style w:type="character" w:customStyle="1" w:styleId="ListLabel3">
    <w:name w:val="ListLabel 3"/>
    <w:qFormat/>
    <w:rPr>
      <w:rFonts w:ascii="Garamond" w:hAnsi="Garamond" w:cs="Times New Roman"/>
      <w:b/>
      <w:sz w:val="24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Garamond" w:hAnsi="Garamond"/>
      <w:b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  <w:b/>
    </w:rPr>
  </w:style>
  <w:style w:type="character" w:customStyle="1" w:styleId="IndexLink">
    <w:name w:val="Index Link"/>
    <w:qFormat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ListLabel8">
    <w:name w:val="ListLabel 8"/>
    <w:qFormat/>
    <w:rPr>
      <w:rFonts w:ascii="Garamond" w:hAnsi="Garamond"/>
      <w:sz w:val="24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Garamond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Times New Roman"/>
      <w:b/>
      <w:sz w:val="24"/>
    </w:rPr>
  </w:style>
  <w:style w:type="character" w:customStyle="1" w:styleId="ListLabel37">
    <w:name w:val="ListLabel 37"/>
    <w:qFormat/>
    <w:rPr>
      <w:rFonts w:cs="Times New Roman"/>
      <w:b/>
      <w:sz w:val="24"/>
    </w:rPr>
  </w:style>
  <w:style w:type="character" w:customStyle="1" w:styleId="ListLabel38">
    <w:name w:val="ListLabel 38"/>
    <w:qFormat/>
    <w:rPr>
      <w:rFonts w:cs="Times New Roman"/>
      <w:b/>
      <w:sz w:val="24"/>
    </w:rPr>
  </w:style>
  <w:style w:type="character" w:customStyle="1" w:styleId="ListLabel39">
    <w:name w:val="ListLabel 39"/>
    <w:qFormat/>
    <w:rPr>
      <w:rFonts w:cs="Times New Roman"/>
      <w:b/>
      <w:sz w:val="24"/>
    </w:rPr>
  </w:style>
  <w:style w:type="character" w:customStyle="1" w:styleId="ListLabel40">
    <w:name w:val="ListLabel 40"/>
    <w:qFormat/>
    <w:rPr>
      <w:rFonts w:cs="Times New Roman"/>
      <w:b/>
      <w:sz w:val="24"/>
    </w:rPr>
  </w:style>
  <w:style w:type="character" w:customStyle="1" w:styleId="ListLabel41">
    <w:name w:val="ListLabel 41"/>
    <w:qFormat/>
    <w:rPr>
      <w:rFonts w:cs="Times New Roman"/>
      <w:b/>
      <w:sz w:val="24"/>
    </w:rPr>
  </w:style>
  <w:style w:type="character" w:customStyle="1" w:styleId="ListLabel42">
    <w:name w:val="ListLabel 42"/>
    <w:qFormat/>
    <w:rPr>
      <w:rFonts w:cs="Times New Roman"/>
      <w:b/>
      <w:sz w:val="24"/>
    </w:rPr>
  </w:style>
  <w:style w:type="character" w:customStyle="1" w:styleId="ListLabel43">
    <w:name w:val="ListLabel 43"/>
    <w:qFormat/>
    <w:rPr>
      <w:rFonts w:cs="Times New Roman"/>
      <w:b/>
      <w:sz w:val="24"/>
    </w:rPr>
  </w:style>
  <w:style w:type="character" w:customStyle="1" w:styleId="ListLabel44">
    <w:name w:val="ListLabel 44"/>
    <w:qFormat/>
    <w:rPr>
      <w:rFonts w:cs="Times New Roman"/>
      <w:b/>
      <w:sz w:val="24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ascii="Garamond" w:hAnsi="Garamond" w:cs="Symbol"/>
      <w:sz w:val="24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Times New Roman"/>
      <w:b/>
      <w:sz w:val="24"/>
    </w:rPr>
  </w:style>
  <w:style w:type="character" w:customStyle="1" w:styleId="ListLabel73">
    <w:name w:val="ListLabel 73"/>
    <w:qFormat/>
    <w:rPr>
      <w:rFonts w:cs="Times New Roman"/>
      <w:b/>
      <w:sz w:val="24"/>
    </w:rPr>
  </w:style>
  <w:style w:type="character" w:customStyle="1" w:styleId="ListLabel74">
    <w:name w:val="ListLabel 74"/>
    <w:qFormat/>
    <w:rPr>
      <w:rFonts w:cs="Times New Roman"/>
      <w:b/>
      <w:sz w:val="24"/>
    </w:rPr>
  </w:style>
  <w:style w:type="character" w:customStyle="1" w:styleId="ListLabel75">
    <w:name w:val="ListLabel 75"/>
    <w:qFormat/>
    <w:rPr>
      <w:rFonts w:cs="Times New Roman"/>
      <w:b/>
      <w:sz w:val="24"/>
    </w:rPr>
  </w:style>
  <w:style w:type="character" w:customStyle="1" w:styleId="ListLabel76">
    <w:name w:val="ListLabel 76"/>
    <w:qFormat/>
    <w:rPr>
      <w:rFonts w:cs="Times New Roman"/>
      <w:b/>
      <w:sz w:val="24"/>
    </w:rPr>
  </w:style>
  <w:style w:type="character" w:customStyle="1" w:styleId="ListLabel77">
    <w:name w:val="ListLabel 77"/>
    <w:qFormat/>
    <w:rPr>
      <w:rFonts w:cs="Times New Roman"/>
      <w:b/>
      <w:sz w:val="24"/>
    </w:rPr>
  </w:style>
  <w:style w:type="character" w:customStyle="1" w:styleId="ListLabel78">
    <w:name w:val="ListLabel 78"/>
    <w:qFormat/>
    <w:rPr>
      <w:rFonts w:cs="Times New Roman"/>
      <w:b/>
      <w:sz w:val="24"/>
    </w:rPr>
  </w:style>
  <w:style w:type="character" w:customStyle="1" w:styleId="ListLabel79">
    <w:name w:val="ListLabel 79"/>
    <w:qFormat/>
    <w:rPr>
      <w:rFonts w:cs="Times New Roman"/>
      <w:b/>
      <w:sz w:val="24"/>
    </w:rPr>
  </w:style>
  <w:style w:type="character" w:customStyle="1" w:styleId="ListLabel80">
    <w:name w:val="ListLabel 80"/>
    <w:qFormat/>
    <w:rPr>
      <w:rFonts w:cs="Times New Roman"/>
      <w:b/>
      <w:sz w:val="24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Times New Roman"/>
      <w:b/>
      <w:sz w:val="24"/>
    </w:rPr>
  </w:style>
  <w:style w:type="character" w:customStyle="1" w:styleId="ListLabel100">
    <w:name w:val="ListLabel 100"/>
    <w:qFormat/>
    <w:rPr>
      <w:rFonts w:cs="Times New Roman"/>
      <w:b/>
      <w:sz w:val="24"/>
    </w:rPr>
  </w:style>
  <w:style w:type="character" w:customStyle="1" w:styleId="ListLabel101">
    <w:name w:val="ListLabel 101"/>
    <w:qFormat/>
    <w:rPr>
      <w:rFonts w:cs="Times New Roman"/>
      <w:b/>
      <w:sz w:val="24"/>
    </w:rPr>
  </w:style>
  <w:style w:type="character" w:customStyle="1" w:styleId="ListLabel102">
    <w:name w:val="ListLabel 102"/>
    <w:qFormat/>
    <w:rPr>
      <w:rFonts w:cs="Times New Roman"/>
      <w:b/>
      <w:sz w:val="24"/>
    </w:rPr>
  </w:style>
  <w:style w:type="character" w:customStyle="1" w:styleId="ListLabel103">
    <w:name w:val="ListLabel 103"/>
    <w:qFormat/>
    <w:rPr>
      <w:rFonts w:cs="Times New Roman"/>
      <w:b/>
      <w:sz w:val="24"/>
    </w:rPr>
  </w:style>
  <w:style w:type="character" w:customStyle="1" w:styleId="ListLabel104">
    <w:name w:val="ListLabel 104"/>
    <w:qFormat/>
    <w:rPr>
      <w:rFonts w:cs="Times New Roman"/>
      <w:b/>
      <w:sz w:val="24"/>
    </w:rPr>
  </w:style>
  <w:style w:type="character" w:customStyle="1" w:styleId="ListLabel105">
    <w:name w:val="ListLabel 105"/>
    <w:qFormat/>
    <w:rPr>
      <w:rFonts w:cs="Times New Roman"/>
      <w:b/>
      <w:sz w:val="24"/>
    </w:rPr>
  </w:style>
  <w:style w:type="character" w:customStyle="1" w:styleId="ListLabel106">
    <w:name w:val="ListLabel 106"/>
    <w:qFormat/>
    <w:rPr>
      <w:rFonts w:cs="Times New Roman"/>
      <w:b/>
      <w:sz w:val="24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b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ascii="Garamond" w:hAnsi="Garamond" w:cs="Times New Roman"/>
      <w:b/>
      <w:sz w:val="24"/>
    </w:rPr>
  </w:style>
  <w:style w:type="character" w:customStyle="1" w:styleId="ListLabel119">
    <w:name w:val="ListLabel 119"/>
    <w:qFormat/>
    <w:rPr>
      <w:rFonts w:cs="Times New Roman"/>
      <w:b/>
      <w:sz w:val="24"/>
    </w:rPr>
  </w:style>
  <w:style w:type="character" w:customStyle="1" w:styleId="ListLabel120">
    <w:name w:val="ListLabel 120"/>
    <w:qFormat/>
    <w:rPr>
      <w:rFonts w:cs="Times New Roman"/>
      <w:b/>
      <w:sz w:val="24"/>
    </w:rPr>
  </w:style>
  <w:style w:type="character" w:customStyle="1" w:styleId="ListLabel121">
    <w:name w:val="ListLabel 121"/>
    <w:qFormat/>
    <w:rPr>
      <w:rFonts w:cs="Times New Roman"/>
      <w:b/>
      <w:sz w:val="24"/>
    </w:rPr>
  </w:style>
  <w:style w:type="character" w:customStyle="1" w:styleId="ListLabel122">
    <w:name w:val="ListLabel 122"/>
    <w:qFormat/>
    <w:rPr>
      <w:rFonts w:cs="Times New Roman"/>
      <w:b/>
      <w:sz w:val="24"/>
    </w:rPr>
  </w:style>
  <w:style w:type="character" w:customStyle="1" w:styleId="ListLabel123">
    <w:name w:val="ListLabel 123"/>
    <w:qFormat/>
    <w:rPr>
      <w:rFonts w:cs="Times New Roman"/>
      <w:b/>
      <w:sz w:val="24"/>
    </w:rPr>
  </w:style>
  <w:style w:type="character" w:customStyle="1" w:styleId="ListLabel124">
    <w:name w:val="ListLabel 124"/>
    <w:qFormat/>
    <w:rPr>
      <w:rFonts w:cs="Times New Roman"/>
      <w:b/>
      <w:sz w:val="24"/>
    </w:rPr>
  </w:style>
  <w:style w:type="character" w:customStyle="1" w:styleId="ListLabel125">
    <w:name w:val="ListLabel 125"/>
    <w:qFormat/>
    <w:rPr>
      <w:rFonts w:cs="Times New Roman"/>
      <w:b/>
      <w:sz w:val="24"/>
    </w:rPr>
  </w:style>
  <w:style w:type="character" w:customStyle="1" w:styleId="ListLabel126">
    <w:name w:val="ListLabel 126"/>
    <w:qFormat/>
    <w:rPr>
      <w:rFonts w:cs="Times New Roman"/>
      <w:b/>
      <w:sz w:val="24"/>
    </w:rPr>
  </w:style>
  <w:style w:type="character" w:customStyle="1" w:styleId="ListLabel127">
    <w:name w:val="ListLabel 127"/>
    <w:qFormat/>
    <w:rPr>
      <w:b/>
    </w:rPr>
  </w:style>
  <w:style w:type="character" w:customStyle="1" w:styleId="ListLabel128">
    <w:name w:val="ListLabel 128"/>
    <w:qFormat/>
    <w:rPr>
      <w:b/>
    </w:rPr>
  </w:style>
  <w:style w:type="character" w:customStyle="1" w:styleId="ListLabel129">
    <w:name w:val="ListLabel 129"/>
    <w:qFormat/>
    <w:rPr>
      <w:b/>
    </w:rPr>
  </w:style>
  <w:style w:type="character" w:customStyle="1" w:styleId="ListLabel130">
    <w:name w:val="ListLabel 130"/>
    <w:qFormat/>
    <w:rPr>
      <w:b/>
    </w:rPr>
  </w:style>
  <w:style w:type="character" w:customStyle="1" w:styleId="ListLabel131">
    <w:name w:val="ListLabel 131"/>
    <w:qFormat/>
    <w:rPr>
      <w:rFonts w:eastAsia="Times New Roman" w:cs="Times New Roman"/>
      <w:b/>
    </w:rPr>
  </w:style>
  <w:style w:type="character" w:customStyle="1" w:styleId="ListLabel132">
    <w:name w:val="ListLabel 132"/>
    <w:qFormat/>
    <w:rPr>
      <w:b/>
    </w:rPr>
  </w:style>
  <w:style w:type="character" w:customStyle="1" w:styleId="ListLabel133">
    <w:name w:val="ListLabel 133"/>
    <w:qFormat/>
    <w:rPr>
      <w:rFonts w:eastAsia="Times New Roman" w:cs="Times New Roman"/>
    </w:rPr>
  </w:style>
  <w:style w:type="character" w:customStyle="1" w:styleId="ListLabel134">
    <w:name w:val="ListLabel 134"/>
    <w:qFormat/>
    <w:rPr>
      <w:b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Cm">
    <w:name w:val="Title"/>
    <w:basedOn w:val="Norml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paragraph" w:styleId="Trgymutat1">
    <w:name w:val="index 1"/>
    <w:basedOn w:val="Norml"/>
    <w:autoRedefine/>
    <w:qFormat/>
    <w:pPr>
      <w:ind w:left="240" w:hanging="240"/>
    </w:pPr>
  </w:style>
  <w:style w:type="paragraph" w:styleId="Trgymutatcm">
    <w:name w:val="index heading"/>
    <w:basedOn w:val="Norml"/>
    <w:qFormat/>
    <w:rPr>
      <w:rFonts w:ascii="Cambria" w:eastAsia="Times New Roman" w:hAnsi="Cambria"/>
      <w:b/>
      <w:bCs/>
    </w:rPr>
  </w:style>
  <w:style w:type="paragraph" w:styleId="Nincstrkz">
    <w:name w:val="No Spacing"/>
    <w:qFormat/>
    <w:pPr>
      <w:overflowPunct w:val="0"/>
    </w:pPr>
    <w:rPr>
      <w:color w:val="00000A"/>
      <w:sz w:val="24"/>
      <w:lang w:eastAsia="hu-HU"/>
    </w:rPr>
  </w:style>
  <w:style w:type="paragraph" w:styleId="Listaszerbekezds">
    <w:name w:val="List Paragraph"/>
    <w:basedOn w:val="Norml"/>
    <w:qFormat/>
    <w:pPr>
      <w:ind w:left="720"/>
      <w:contextualSpacing/>
    </w:pPr>
    <w:rPr>
      <w:rFonts w:ascii="Garamond" w:hAnsi="Garamond"/>
      <w:sz w:val="24"/>
    </w:rPr>
  </w:style>
  <w:style w:type="paragraph" w:styleId="Lbjegyzetszveg">
    <w:name w:val="footnote text"/>
    <w:basedOn w:val="Norml"/>
  </w:style>
  <w:style w:type="paragraph" w:styleId="Hivatkozsjegyzk-fej">
    <w:name w:val="toa heading"/>
    <w:basedOn w:val="Cmsor1"/>
    <w:qFormat/>
    <w:pPr>
      <w:keepNext/>
      <w:keepLines/>
      <w:widowControl/>
      <w:spacing w:before="480" w:line="276" w:lineRule="auto"/>
      <w:ind w:left="0" w:firstLine="0"/>
      <w:jc w:val="left"/>
    </w:pPr>
    <w:rPr>
      <w:rFonts w:ascii="Cambria" w:eastAsia="Times New Roman" w:hAnsi="Cambria"/>
      <w:bCs/>
      <w:caps w:val="0"/>
      <w:color w:val="365F91"/>
      <w:sz w:val="28"/>
      <w:szCs w:val="28"/>
      <w:u w:val="none"/>
    </w:rPr>
  </w:style>
  <w:style w:type="paragraph" w:styleId="TJ1">
    <w:name w:val="toc 1"/>
    <w:basedOn w:val="Norml"/>
    <w:autoRedefine/>
    <w:pPr>
      <w:tabs>
        <w:tab w:val="left" w:pos="426"/>
        <w:tab w:val="right" w:leader="dot" w:pos="9062"/>
      </w:tabs>
      <w:spacing w:after="100"/>
    </w:pPr>
  </w:style>
  <w:style w:type="paragraph" w:styleId="Buborkszveg">
    <w:name w:val="Balloon Text"/>
    <w:basedOn w:val="Norm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fej">
    <w:name w:val="header"/>
    <w:basedOn w:val="Norml"/>
    <w:pPr>
      <w:tabs>
        <w:tab w:val="center" w:pos="4536"/>
        <w:tab w:val="right" w:pos="9072"/>
      </w:tabs>
      <w:spacing w:after="0" w:line="240" w:lineRule="auto"/>
    </w:pPr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 w:line="240" w:lineRule="auto"/>
    </w:pPr>
  </w:style>
  <w:style w:type="paragraph" w:styleId="TJ2">
    <w:name w:val="toc 2"/>
    <w:basedOn w:val="Norml"/>
    <w:autoRedefine/>
    <w:pPr>
      <w:tabs>
        <w:tab w:val="left" w:pos="1100"/>
        <w:tab w:val="right" w:leader="dot" w:pos="9062"/>
      </w:tabs>
      <w:spacing w:after="100"/>
      <w:ind w:left="220"/>
    </w:pPr>
  </w:style>
  <w:style w:type="paragraph" w:styleId="Jegyzetszveg">
    <w:name w:val="annotation text"/>
    <w:basedOn w:val="Norml"/>
    <w:qFormat/>
    <w:pPr>
      <w:spacing w:after="200" w:line="276" w:lineRule="auto"/>
      <w:jc w:val="left"/>
    </w:pPr>
    <w:rPr>
      <w:sz w:val="20"/>
      <w:szCs w:val="20"/>
    </w:rPr>
  </w:style>
  <w:style w:type="paragraph" w:styleId="Megjegyzstrgya">
    <w:name w:val="annotation subject"/>
    <w:basedOn w:val="Jegyzetszveg"/>
    <w:qFormat/>
    <w:pPr>
      <w:spacing w:after="160" w:line="240" w:lineRule="auto"/>
      <w:jc w:val="both"/>
    </w:pPr>
    <w:rPr>
      <w:b/>
      <w:bCs/>
    </w:rPr>
  </w:style>
  <w:style w:type="paragraph" w:customStyle="1" w:styleId="Default">
    <w:name w:val="Default"/>
    <w:qFormat/>
    <w:pPr>
      <w:overflowPunct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Quotations">
    <w:name w:val="Quotations"/>
    <w:basedOn w:val="Norml"/>
    <w:qFormat/>
  </w:style>
  <w:style w:type="paragraph" w:styleId="Alcm">
    <w:name w:val="Subtitle"/>
    <w:basedOn w:val="Heading"/>
    <w:qFormat/>
  </w:style>
  <w:style w:type="paragraph" w:customStyle="1" w:styleId="TableContents">
    <w:name w:val="Table Contents"/>
    <w:basedOn w:val="Norm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wmf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image" Target="media/image4.wmf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te.hu/szabalyzatok/archivum" TargetMode="External"/><Relationship Id="rId1" Type="http://schemas.openxmlformats.org/officeDocument/2006/relationships/hyperlink" Target="https://www.elte.hu/szabalyzato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16354</Words>
  <Characters>112844</Characters>
  <Application>Microsoft Office Word</Application>
  <DocSecurity>0</DocSecurity>
  <Lines>940</Lines>
  <Paragraphs>257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ELTE</Company>
  <LinksUpToDate>false</LinksUpToDate>
  <CharactersWithSpaces>128941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ELTE</dc:creator>
  <dc:description/>
  <cp:lastModifiedBy>Klára</cp:lastModifiedBy>
  <cp:revision>2</cp:revision>
  <cp:lastPrinted>2016-09-30T08:40:00Z</cp:lastPrinted>
  <dcterms:created xsi:type="dcterms:W3CDTF">2016-10-24T10:51:00Z</dcterms:created>
  <dcterms:modified xsi:type="dcterms:W3CDTF">2016-10-24T10:51:00Z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ELTE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